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01" w:rsidRDefault="00566C01" w:rsidP="001D3359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B0723" w:rsidRPr="00290739" w:rsidRDefault="004706B2" w:rsidP="00BB07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15050" cy="1781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01" w:rsidRPr="001D3359" w:rsidRDefault="00BB0723" w:rsidP="00BB0723">
      <w:pPr>
        <w:rPr>
          <w:rFonts w:ascii="Times New Roman" w:hAnsi="Times New Roman" w:cs="Times New Roman"/>
          <w:sz w:val="28"/>
          <w:szCs w:val="28"/>
        </w:rPr>
      </w:pPr>
      <w:r w:rsidRPr="001D3359">
        <w:rPr>
          <w:rFonts w:ascii="Times New Roman" w:hAnsi="Times New Roman" w:cs="Times New Roman"/>
          <w:sz w:val="28"/>
          <w:szCs w:val="28"/>
        </w:rPr>
        <w:t xml:space="preserve">    </w:t>
      </w:r>
      <w:r w:rsidR="004706B2">
        <w:rPr>
          <w:rFonts w:ascii="Times New Roman" w:hAnsi="Times New Roman" w:cs="Times New Roman"/>
          <w:sz w:val="28"/>
          <w:szCs w:val="28"/>
        </w:rPr>
        <w:t xml:space="preserve">  </w:t>
      </w:r>
      <w:r w:rsidR="00290739">
        <w:rPr>
          <w:rFonts w:ascii="Times New Roman" w:hAnsi="Times New Roman" w:cs="Times New Roman"/>
          <w:sz w:val="28"/>
          <w:szCs w:val="28"/>
        </w:rPr>
        <w:t xml:space="preserve"> </w:t>
      </w:r>
      <w:r w:rsidR="00B91A29">
        <w:rPr>
          <w:rFonts w:ascii="Times New Roman" w:hAnsi="Times New Roman" w:cs="Times New Roman"/>
          <w:sz w:val="28"/>
          <w:szCs w:val="28"/>
        </w:rPr>
        <w:t>20</w:t>
      </w:r>
      <w:r w:rsidR="001D3359">
        <w:rPr>
          <w:rFonts w:ascii="Times New Roman" w:hAnsi="Times New Roman" w:cs="Times New Roman"/>
          <w:sz w:val="28"/>
          <w:szCs w:val="28"/>
        </w:rPr>
        <w:t xml:space="preserve"> март </w:t>
      </w:r>
      <w:r w:rsidR="00566C01" w:rsidRPr="001D3359">
        <w:rPr>
          <w:rFonts w:ascii="Times New Roman" w:hAnsi="Times New Roman" w:cs="Times New Roman"/>
          <w:sz w:val="28"/>
          <w:szCs w:val="28"/>
          <w:lang w:val="be-BY"/>
        </w:rPr>
        <w:t xml:space="preserve"> 2019 й.</w:t>
      </w:r>
      <w:r w:rsidR="00566C01" w:rsidRPr="001D3359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</w:t>
      </w:r>
      <w:r w:rsidR="00566C01" w:rsidRPr="001D3359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D3359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4706B2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90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706B2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1D33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706B2">
        <w:rPr>
          <w:rFonts w:ascii="Times New Roman" w:hAnsi="Times New Roman" w:cs="Times New Roman"/>
          <w:sz w:val="28"/>
          <w:szCs w:val="28"/>
        </w:rPr>
        <w:t>№</w:t>
      </w:r>
      <w:r w:rsidR="00E26634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566C01" w:rsidRPr="001D3359">
        <w:rPr>
          <w:rFonts w:ascii="Times New Roman" w:hAnsi="Times New Roman" w:cs="Times New Roman"/>
          <w:sz w:val="28"/>
          <w:szCs w:val="28"/>
        </w:rPr>
        <w:t xml:space="preserve">    </w:t>
      </w:r>
      <w:r w:rsidR="00566C01" w:rsidRPr="001D335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706B2">
        <w:rPr>
          <w:rFonts w:ascii="Times New Roman" w:hAnsi="Times New Roman" w:cs="Times New Roman"/>
          <w:sz w:val="28"/>
          <w:szCs w:val="28"/>
        </w:rPr>
        <w:t xml:space="preserve"> </w:t>
      </w:r>
      <w:r w:rsidR="001D3359">
        <w:rPr>
          <w:rFonts w:ascii="Times New Roman" w:hAnsi="Times New Roman" w:cs="Times New Roman"/>
          <w:sz w:val="28"/>
          <w:szCs w:val="28"/>
        </w:rPr>
        <w:t xml:space="preserve"> </w:t>
      </w:r>
      <w:r w:rsidR="00B91A29">
        <w:rPr>
          <w:rFonts w:ascii="Times New Roman" w:hAnsi="Times New Roman" w:cs="Times New Roman"/>
          <w:sz w:val="28"/>
          <w:szCs w:val="28"/>
        </w:rPr>
        <w:t>20</w:t>
      </w:r>
      <w:r w:rsidR="001D335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66C01" w:rsidRPr="001D3359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566C01" w:rsidRPr="001D3359" w:rsidRDefault="00566C01" w:rsidP="00566C01">
      <w:pPr>
        <w:pStyle w:val="5"/>
        <w:shd w:val="clear" w:color="auto" w:fill="auto"/>
        <w:spacing w:before="0" w:line="240" w:lineRule="auto"/>
        <w:ind w:left="3560" w:firstLine="688"/>
        <w:rPr>
          <w:rFonts w:ascii="Times New Roman" w:hAnsi="Times New Roman" w:cs="Times New Roman"/>
          <w:sz w:val="28"/>
          <w:szCs w:val="28"/>
        </w:rPr>
      </w:pPr>
    </w:p>
    <w:p w:rsidR="00BB0723" w:rsidRPr="001D3359" w:rsidRDefault="00BB0723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C01" w:rsidRPr="001D3359" w:rsidRDefault="00BB0723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D3359">
        <w:rPr>
          <w:rFonts w:ascii="Times New Roman" w:hAnsi="Times New Roman" w:cs="Times New Roman"/>
          <w:color w:val="auto"/>
          <w:sz w:val="28"/>
          <w:szCs w:val="28"/>
        </w:rPr>
        <w:t>Руководствуясь Федеральным законом от 22.10.2004 №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</w:t>
      </w:r>
      <w:proofErr w:type="gramEnd"/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и в</w:t>
      </w:r>
      <w:r w:rsidR="00566C01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целях организации и проведения методической и практической работы по экспертизе ценности документов, образовавшихся в деятельности администрации</w:t>
      </w:r>
      <w:r w:rsidR="00B63435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4706B2">
        <w:rPr>
          <w:rFonts w:ascii="Times New Roman" w:hAnsi="Times New Roman" w:cs="Times New Roman"/>
          <w:color w:val="auto"/>
          <w:sz w:val="28"/>
          <w:szCs w:val="28"/>
        </w:rPr>
        <w:t>Урманаевский</w:t>
      </w:r>
      <w:proofErr w:type="spellEnd"/>
      <w:r w:rsidR="001D335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566C01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proofErr w:type="spellStart"/>
      <w:r w:rsidR="00566C01" w:rsidRPr="001D3359">
        <w:rPr>
          <w:rFonts w:ascii="Times New Roman" w:hAnsi="Times New Roman" w:cs="Times New Roman"/>
          <w:color w:val="auto"/>
          <w:sz w:val="28"/>
          <w:szCs w:val="28"/>
        </w:rPr>
        <w:t>Бакалинский</w:t>
      </w:r>
      <w:proofErr w:type="spellEnd"/>
      <w:r w:rsidR="00566C01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</w:t>
      </w:r>
    </w:p>
    <w:p w:rsidR="00566C01" w:rsidRPr="001D3359" w:rsidRDefault="00566C01" w:rsidP="00BB0723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состав постоянно действующей экспертной комиссии администрации муниципального района </w:t>
      </w:r>
      <w:proofErr w:type="spellStart"/>
      <w:r w:rsidRPr="001D3359">
        <w:rPr>
          <w:rFonts w:ascii="Times New Roman" w:hAnsi="Times New Roman" w:cs="Times New Roman"/>
          <w:color w:val="auto"/>
          <w:sz w:val="28"/>
          <w:szCs w:val="28"/>
        </w:rPr>
        <w:t>Бакалинский</w:t>
      </w:r>
      <w:proofErr w:type="spellEnd"/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район:</w:t>
      </w:r>
    </w:p>
    <w:p w:rsidR="001D3359" w:rsidRDefault="004706B2" w:rsidP="001D3359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Закиева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Р.М.  </w:t>
      </w:r>
      <w:r w:rsidR="00566C01" w:rsidRPr="001D3359">
        <w:rPr>
          <w:rFonts w:ascii="Times New Roman" w:hAnsi="Times New Roman" w:cs="Times New Roman"/>
          <w:color w:val="auto"/>
          <w:sz w:val="28"/>
          <w:szCs w:val="28"/>
        </w:rPr>
        <w:t>– управляющий делами администрации, председатель комиссии;</w:t>
      </w:r>
    </w:p>
    <w:p w:rsidR="00B91A29" w:rsidRDefault="00B91A29" w:rsidP="001D3359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Члены комиссии:</w:t>
      </w:r>
    </w:p>
    <w:p w:rsidR="00566C01" w:rsidRPr="001D3359" w:rsidRDefault="004706B2" w:rsidP="001D3359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Насырова Г.С.</w:t>
      </w:r>
      <w:r w:rsidR="00566C01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1D3359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290739">
        <w:rPr>
          <w:rFonts w:ascii="Times New Roman" w:hAnsi="Times New Roman" w:cs="Times New Roman"/>
          <w:color w:val="auto"/>
          <w:sz w:val="28"/>
          <w:szCs w:val="28"/>
        </w:rPr>
        <w:t xml:space="preserve"> по военному учету</w:t>
      </w:r>
      <w:r w:rsidR="001D335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  <w:r w:rsidR="00566C01" w:rsidRPr="001D3359">
        <w:rPr>
          <w:rFonts w:ascii="Times New Roman" w:hAnsi="Times New Roman" w:cs="Times New Roman"/>
          <w:color w:val="auto"/>
          <w:sz w:val="28"/>
          <w:szCs w:val="28"/>
        </w:rPr>
        <w:t>, секретарь комиссии</w:t>
      </w:r>
    </w:p>
    <w:p w:rsidR="006949E4" w:rsidRPr="001D3359" w:rsidRDefault="006949E4" w:rsidP="00BB0723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Положение об экспертной комиссии администрации </w:t>
      </w:r>
      <w:r w:rsidR="00B63435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D3359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4706B2">
        <w:rPr>
          <w:rFonts w:ascii="Times New Roman" w:hAnsi="Times New Roman" w:cs="Times New Roman"/>
          <w:color w:val="auto"/>
          <w:sz w:val="28"/>
          <w:szCs w:val="28"/>
        </w:rPr>
        <w:t>Урманаевский</w:t>
      </w:r>
      <w:proofErr w:type="spellEnd"/>
      <w:r w:rsidR="001D335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1D3359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 w:rsidRPr="001D3359">
        <w:rPr>
          <w:rFonts w:ascii="Times New Roman" w:hAnsi="Times New Roman" w:cs="Times New Roman"/>
          <w:color w:val="auto"/>
          <w:sz w:val="28"/>
          <w:szCs w:val="28"/>
        </w:rPr>
        <w:t>Бакалинский</w:t>
      </w:r>
      <w:proofErr w:type="spellEnd"/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BB0723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1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0723" w:rsidRPr="001D3359" w:rsidRDefault="00BB0723" w:rsidP="00BB0723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Утвердить Положение об архиве администрации</w:t>
      </w:r>
      <w:r w:rsidR="00B63435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6330C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4706B2">
        <w:rPr>
          <w:rFonts w:ascii="Times New Roman" w:hAnsi="Times New Roman" w:cs="Times New Roman"/>
          <w:color w:val="auto"/>
          <w:sz w:val="28"/>
          <w:szCs w:val="28"/>
        </w:rPr>
        <w:t>Урманаевский</w:t>
      </w:r>
      <w:proofErr w:type="spellEnd"/>
      <w:r w:rsidR="00A633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A6330C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proofErr w:type="spellStart"/>
      <w:r w:rsidRPr="001D3359">
        <w:rPr>
          <w:rFonts w:ascii="Times New Roman" w:hAnsi="Times New Roman" w:cs="Times New Roman"/>
          <w:color w:val="auto"/>
          <w:sz w:val="28"/>
          <w:szCs w:val="28"/>
        </w:rPr>
        <w:t>Бакалинский</w:t>
      </w:r>
      <w:proofErr w:type="spellEnd"/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район согласно приложению № 2.</w:t>
      </w:r>
    </w:p>
    <w:p w:rsidR="00C5031D" w:rsidRPr="001D3359" w:rsidRDefault="00C5031D" w:rsidP="00BB0723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D335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распоряжения возложить на управляющего делами </w:t>
      </w:r>
    </w:p>
    <w:p w:rsidR="00C5031D" w:rsidRDefault="00C5031D" w:rsidP="00C5031D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0739" w:rsidRDefault="00290739" w:rsidP="00C5031D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0739" w:rsidRPr="001D3359" w:rsidRDefault="00290739" w:rsidP="00C5031D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1A29" w:rsidRDefault="00C5031D" w:rsidP="00C5031D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B91A2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C5031D" w:rsidRPr="001D3359" w:rsidRDefault="004706B2" w:rsidP="00C5031D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Урманаевский</w:t>
      </w:r>
      <w:proofErr w:type="spellEnd"/>
      <w:r w:rsidR="00B91A2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C503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06B2" w:rsidRDefault="00C5031D" w:rsidP="00C5031D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муниципального райо</w:t>
      </w:r>
      <w:r w:rsidR="00B63435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</w:p>
    <w:p w:rsidR="00C5031D" w:rsidRPr="001D3359" w:rsidRDefault="00B63435" w:rsidP="00C5031D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D3359">
        <w:rPr>
          <w:rFonts w:ascii="Times New Roman" w:hAnsi="Times New Roman" w:cs="Times New Roman"/>
          <w:color w:val="auto"/>
          <w:sz w:val="28"/>
          <w:szCs w:val="28"/>
        </w:rPr>
        <w:t>Бакалинский</w:t>
      </w:r>
      <w:proofErr w:type="spellEnd"/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район 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706B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З.З. </w:t>
      </w:r>
      <w:proofErr w:type="spellStart"/>
      <w:r w:rsidR="004706B2">
        <w:rPr>
          <w:rFonts w:ascii="Times New Roman" w:hAnsi="Times New Roman" w:cs="Times New Roman"/>
          <w:color w:val="auto"/>
          <w:sz w:val="28"/>
          <w:szCs w:val="28"/>
        </w:rPr>
        <w:t>Халисова</w:t>
      </w:r>
      <w:proofErr w:type="spellEnd"/>
    </w:p>
    <w:p w:rsidR="00B91A29" w:rsidRDefault="00B91A29" w:rsidP="00566C01">
      <w:pPr>
        <w:pStyle w:val="5"/>
        <w:shd w:val="clear" w:color="auto" w:fill="auto"/>
        <w:spacing w:before="0" w:line="240" w:lineRule="auto"/>
        <w:ind w:left="3560" w:firstLine="688"/>
        <w:rPr>
          <w:rFonts w:ascii="Times New Roman" w:hAnsi="Times New Roman" w:cs="Times New Roman"/>
          <w:color w:val="auto"/>
          <w:sz w:val="28"/>
          <w:szCs w:val="28"/>
        </w:rPr>
      </w:pPr>
    </w:p>
    <w:p w:rsidR="00B91A29" w:rsidRDefault="00B91A29" w:rsidP="00290739">
      <w:pPr>
        <w:pStyle w:val="5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BB0723" w:rsidRPr="001D3359" w:rsidRDefault="00BB0723" w:rsidP="00B91A29">
      <w:pPr>
        <w:pStyle w:val="5"/>
        <w:shd w:val="clear" w:color="auto" w:fill="auto"/>
        <w:spacing w:before="0" w:line="240" w:lineRule="auto"/>
        <w:ind w:left="3560" w:firstLine="68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8C5C92" w:rsidRPr="001D3359" w:rsidRDefault="0097401D" w:rsidP="00B91A29">
      <w:pPr>
        <w:pStyle w:val="5"/>
        <w:shd w:val="clear" w:color="auto" w:fill="auto"/>
        <w:spacing w:before="0" w:line="240" w:lineRule="auto"/>
        <w:ind w:left="3560" w:firstLine="68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</w:p>
    <w:p w:rsidR="00F539A5" w:rsidRPr="001D3359" w:rsidRDefault="006E3BA7" w:rsidP="00B91A29">
      <w:pPr>
        <w:pStyle w:val="5"/>
        <w:shd w:val="clear" w:color="auto" w:fill="auto"/>
        <w:spacing w:before="0" w:line="240" w:lineRule="auto"/>
        <w:ind w:left="3560" w:right="-2" w:firstLine="688"/>
        <w:jc w:val="right"/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D335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р</w:t>
      </w:r>
      <w:r w:rsidR="00F539A5" w:rsidRPr="001D335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аспоряжением </w:t>
      </w:r>
      <w:r w:rsidR="00B91A2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главы сельского поселения</w:t>
      </w:r>
    </w:p>
    <w:p w:rsidR="00F539A5" w:rsidRPr="001D3359" w:rsidRDefault="00B91A29" w:rsidP="00B91A29">
      <w:pPr>
        <w:pStyle w:val="5"/>
        <w:shd w:val="clear" w:color="auto" w:fill="auto"/>
        <w:spacing w:before="0" w:line="240" w:lineRule="auto"/>
        <w:ind w:left="3560" w:right="-2" w:firstLine="688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</w:t>
      </w:r>
      <w:r w:rsidR="0097401D" w:rsidRPr="001D335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20 марта </w:t>
      </w:r>
      <w:r w:rsidR="00F539A5" w:rsidRPr="001D335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7401D" w:rsidRPr="001D335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201</w:t>
      </w:r>
      <w:r w:rsidR="00F539A5" w:rsidRPr="001D335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="0097401D" w:rsidRPr="001D335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г</w:t>
      </w:r>
      <w:r w:rsidR="006E3BA7" w:rsidRPr="001D335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ода</w:t>
      </w:r>
      <w:r w:rsidR="0097401D" w:rsidRPr="001D3359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 xml:space="preserve"> 1</w:t>
      </w:r>
      <w:bookmarkStart w:id="1" w:name="bookmark1"/>
      <w:r w:rsidR="004706B2">
        <w:rPr>
          <w:rStyle w:val="11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</w:p>
    <w:p w:rsidR="00B91A29" w:rsidRDefault="00B91A29" w:rsidP="00566C01">
      <w:pPr>
        <w:pStyle w:val="23"/>
        <w:keepNext/>
        <w:keepLines/>
        <w:shd w:val="clear" w:color="auto" w:fill="auto"/>
        <w:spacing w:before="0" w:after="0" w:line="240" w:lineRule="auto"/>
        <w:ind w:left="20"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5C92" w:rsidRPr="001D3359" w:rsidRDefault="00F539A5" w:rsidP="00566C01">
      <w:pPr>
        <w:pStyle w:val="23"/>
        <w:keepNext/>
        <w:keepLines/>
        <w:shd w:val="clear" w:color="auto" w:fill="auto"/>
        <w:spacing w:before="0" w:after="0" w:line="240" w:lineRule="auto"/>
        <w:ind w:left="20" w:right="-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97401D"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>оложение</w:t>
      </w:r>
      <w:r w:rsidR="00B91A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7401D"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экспертной комиссии</w:t>
      </w:r>
      <w:bookmarkEnd w:id="1"/>
    </w:p>
    <w:p w:rsidR="00F539A5" w:rsidRPr="001D3359" w:rsidRDefault="00F539A5" w:rsidP="00566C01">
      <w:pPr>
        <w:pStyle w:val="23"/>
        <w:keepNext/>
        <w:keepLines/>
        <w:shd w:val="clear" w:color="auto" w:fill="auto"/>
        <w:spacing w:before="0" w:after="0" w:line="240" w:lineRule="auto"/>
        <w:ind w:left="20" w:right="108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5C92" w:rsidRPr="001D3359" w:rsidRDefault="0097401D" w:rsidP="00566C01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bookmark2"/>
      <w:r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  <w:bookmarkEnd w:id="2"/>
    </w:p>
    <w:p w:rsidR="00F539A5" w:rsidRPr="001D3359" w:rsidRDefault="00F539A5" w:rsidP="00566C01">
      <w:pPr>
        <w:pStyle w:val="5"/>
        <w:shd w:val="clear" w:color="auto" w:fill="auto"/>
        <w:spacing w:before="0" w:line="240" w:lineRule="auto"/>
        <w:ind w:left="780" w:right="20" w:hanging="2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оложение об экспертной комиссии </w:t>
      </w:r>
      <w:r w:rsidR="001D335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сельского поселения </w:t>
      </w:r>
      <w:proofErr w:type="spellStart"/>
      <w:r w:rsidR="004706B2">
        <w:rPr>
          <w:rFonts w:ascii="Times New Roman" w:hAnsi="Times New Roman" w:cs="Times New Roman"/>
          <w:color w:val="auto"/>
          <w:sz w:val="28"/>
          <w:szCs w:val="28"/>
        </w:rPr>
        <w:t>Урманаевский</w:t>
      </w:r>
      <w:proofErr w:type="spellEnd"/>
      <w:r w:rsidR="001D335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="001D3359">
        <w:rPr>
          <w:rFonts w:ascii="Times New Roman" w:hAnsi="Times New Roman" w:cs="Times New Roman"/>
          <w:color w:val="auto"/>
          <w:sz w:val="28"/>
          <w:szCs w:val="28"/>
        </w:rPr>
        <w:t>Бакалинский</w:t>
      </w:r>
      <w:proofErr w:type="spellEnd"/>
      <w:r w:rsid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>район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3359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Башкортостан 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(далее - </w:t>
      </w:r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293.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Экспертная комиссия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>Экспертная комиссия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совещательным органом, создается </w:t>
      </w:r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>распоряжением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и действует на основании положения, утвержденного </w:t>
      </w:r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>главой администрации, согласованного архивн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ым отделом </w:t>
      </w:r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района </w:t>
      </w:r>
      <w:proofErr w:type="spellStart"/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>Бакалинский</w:t>
      </w:r>
      <w:proofErr w:type="spellEnd"/>
      <w:r w:rsidR="00F539A5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4. Персональный состав </w:t>
      </w:r>
      <w:r w:rsidR="00E66D65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 комиссии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</w:t>
      </w:r>
      <w:r w:rsidR="00E66D65" w:rsidRPr="001D3359">
        <w:rPr>
          <w:rFonts w:ascii="Times New Roman" w:hAnsi="Times New Roman" w:cs="Times New Roman"/>
          <w:color w:val="auto"/>
          <w:sz w:val="28"/>
          <w:szCs w:val="28"/>
        </w:rPr>
        <w:t>распоряжением главы администрации</w:t>
      </w:r>
      <w:r w:rsidR="001D335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В состав </w:t>
      </w:r>
      <w:r w:rsidR="00E66D65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 комиссии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делопроизводства, основных структурных подразделений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, муниципального архива, источником комплектования которого выступает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66D65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Председателем </w:t>
      </w:r>
      <w:r w:rsidR="00E66D65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 комиссии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назначается </w:t>
      </w:r>
      <w:r w:rsidR="00BB0723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управляющий делами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5C92" w:rsidRPr="001D3359" w:rsidRDefault="0097401D" w:rsidP="00BB0723">
      <w:pPr>
        <w:pStyle w:val="5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proofErr w:type="gramStart"/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В своей работе </w:t>
      </w:r>
      <w:r w:rsidR="00E66D65" w:rsidRPr="001D3359">
        <w:rPr>
          <w:rFonts w:ascii="Times New Roman" w:hAnsi="Times New Roman" w:cs="Times New Roman"/>
          <w:color w:val="auto"/>
          <w:sz w:val="28"/>
          <w:szCs w:val="28"/>
        </w:rPr>
        <w:t>экспертная комиссия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</w:t>
      </w:r>
      <w:proofErr w:type="gramEnd"/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архивного дела, локальными нормативными актами </w:t>
      </w:r>
      <w:r w:rsidR="00E66D65" w:rsidRPr="001D3359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66D65" w:rsidRPr="001D3359" w:rsidRDefault="00E66D65" w:rsidP="00566C01">
      <w:pPr>
        <w:pStyle w:val="30"/>
        <w:keepNext/>
        <w:keepLines/>
        <w:shd w:val="clear" w:color="auto" w:fill="auto"/>
        <w:spacing w:before="0" w:after="0" w:line="240" w:lineRule="auto"/>
        <w:ind w:left="26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bookmark3"/>
    </w:p>
    <w:p w:rsidR="008C5C92" w:rsidRPr="001D3359" w:rsidRDefault="0097401D" w:rsidP="00BB072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II. Функции </w:t>
      </w:r>
      <w:bookmarkEnd w:id="3"/>
      <w:r w:rsidR="006E3BA7"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>экспертной комиссии</w:t>
      </w:r>
    </w:p>
    <w:p w:rsidR="006E3BA7" w:rsidRPr="001D3359" w:rsidRDefault="006E3BA7" w:rsidP="00566C01">
      <w:pPr>
        <w:pStyle w:val="5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8C5C92" w:rsidRPr="001D3359" w:rsidRDefault="0097401D" w:rsidP="00BB0723">
      <w:pPr>
        <w:pStyle w:val="5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6. Экспертная комиссия осуществляет следующие функции:</w:t>
      </w:r>
    </w:p>
    <w:p w:rsidR="008C5C92" w:rsidRPr="001D3359" w:rsidRDefault="00B729AF" w:rsidP="00566C01">
      <w:pPr>
        <w:pStyle w:val="5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6.1.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Организует ежегодный отбор дел, образующихся в деятельности организации, для хранения и уничтожения.</w:t>
      </w:r>
    </w:p>
    <w:p w:rsidR="008C5C92" w:rsidRPr="001D3359" w:rsidRDefault="00B729AF" w:rsidP="00566C01">
      <w:pPr>
        <w:pStyle w:val="5"/>
        <w:shd w:val="clear" w:color="auto" w:fill="auto"/>
        <w:tabs>
          <w:tab w:val="left" w:pos="711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6.2.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Рассматривает и принимает решения о согласовании: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lastRenderedPageBreak/>
        <w:t>а)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описей дел постоянного хранения управленческой и иных видов документации;</w:t>
      </w:r>
    </w:p>
    <w:p w:rsidR="008C5C92" w:rsidRPr="001D3359" w:rsidRDefault="00B729AF" w:rsidP="00BB0723">
      <w:pPr>
        <w:pStyle w:val="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б)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перечня проектов/объектов, 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проблем/тем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научно-техническ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документаци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котор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подлежит передаче на постоянное хранение;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описей дел по личному составу;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г)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описей дел временных (свыше 10 лет) сроков хранения;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номенклатуры дел организации;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е)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актов о выделении к уничтожению документов, не подлежащих хранению;</w:t>
      </w:r>
    </w:p>
    <w:p w:rsidR="008C5C92" w:rsidRPr="001D3359" w:rsidRDefault="00B729AF" w:rsidP="00BB0723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ж)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ab/>
        <w:t>актов об утрате документов;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з)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актов о неисправимом повреждении архивных документов;</w:t>
      </w:r>
    </w:p>
    <w:p w:rsidR="008C5C92" w:rsidRPr="001D3359" w:rsidRDefault="00B729AF" w:rsidP="00BB0723">
      <w:pPr>
        <w:pStyle w:val="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и)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и подведомственных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организаций, с указанием сроков их хранения, с последующим представлением их на согласование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архивный отдел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8C5C92" w:rsidRPr="001D3359" w:rsidRDefault="00B729AF" w:rsidP="00566C01">
      <w:pPr>
        <w:pStyle w:val="5"/>
        <w:shd w:val="clear" w:color="auto" w:fill="auto"/>
        <w:tabs>
          <w:tab w:val="left" w:pos="894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6.3.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- архив организации) представление на утверждение ЭПК согласованных </w:t>
      </w:r>
      <w:r w:rsidR="000A36C8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 комиссией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8C5C92" w:rsidRPr="001D3359" w:rsidRDefault="00B729AF" w:rsidP="00566C01">
      <w:pPr>
        <w:pStyle w:val="5"/>
        <w:shd w:val="clear" w:color="auto" w:fill="auto"/>
        <w:tabs>
          <w:tab w:val="left" w:pos="726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6.4.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совместно с архивом организации представление на согласование ЭПК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архива, в случае наделения его соответствующими полномочиями, согласованные </w:t>
      </w:r>
      <w:r w:rsidR="00C8795F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 комиссией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описи дел по личному составу, номенклатуру дел организации.</w:t>
      </w:r>
    </w:p>
    <w:p w:rsidR="008C5C92" w:rsidRPr="001D3359" w:rsidRDefault="000A36C8" w:rsidP="00566C01">
      <w:pPr>
        <w:pStyle w:val="5"/>
        <w:shd w:val="clear" w:color="auto" w:fill="auto"/>
        <w:spacing w:before="0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6.5.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8C5C92" w:rsidRPr="001D3359" w:rsidRDefault="000A36C8" w:rsidP="00566C01">
      <w:pPr>
        <w:pStyle w:val="5"/>
        <w:shd w:val="clear" w:color="auto" w:fill="auto"/>
        <w:spacing w:before="0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6.6.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A370CF" w:rsidRPr="001D3359" w:rsidRDefault="00A370CF" w:rsidP="00566C01">
      <w:pPr>
        <w:pStyle w:val="30"/>
        <w:keepNext/>
        <w:keepLines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bookmark4"/>
    </w:p>
    <w:p w:rsidR="008C5C92" w:rsidRPr="001D3359" w:rsidRDefault="0097401D" w:rsidP="00566C01">
      <w:pPr>
        <w:pStyle w:val="30"/>
        <w:keepNext/>
        <w:keepLines/>
        <w:shd w:val="clear" w:color="auto" w:fill="auto"/>
        <w:spacing w:before="0" w:after="0" w:line="240" w:lineRule="auto"/>
        <w:ind w:left="38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III. Права </w:t>
      </w:r>
      <w:proofErr w:type="gramStart"/>
      <w:r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>ЭК</w:t>
      </w:r>
      <w:bookmarkEnd w:id="4"/>
      <w:proofErr w:type="gramEnd"/>
    </w:p>
    <w:p w:rsidR="000A36C8" w:rsidRPr="001D3359" w:rsidRDefault="000A36C8" w:rsidP="00566C01">
      <w:pPr>
        <w:pStyle w:val="30"/>
        <w:keepNext/>
        <w:keepLines/>
        <w:shd w:val="clear" w:color="auto" w:fill="auto"/>
        <w:spacing w:before="0" w:after="0" w:line="240" w:lineRule="auto"/>
        <w:ind w:left="38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5C92" w:rsidRPr="001D3359" w:rsidRDefault="0097401D" w:rsidP="00BB0723">
      <w:pPr>
        <w:pStyle w:val="5"/>
        <w:shd w:val="clear" w:color="auto" w:fill="auto"/>
        <w:spacing w:before="0" w:line="240" w:lineRule="auto"/>
        <w:ind w:left="380" w:firstLine="328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Экспертная </w:t>
      </w:r>
      <w:r w:rsid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комиссия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имеет право:</w:t>
      </w:r>
    </w:p>
    <w:p w:rsidR="008C5C92" w:rsidRPr="001D3359" w:rsidRDefault="000A36C8" w:rsidP="00566C01">
      <w:pPr>
        <w:pStyle w:val="5"/>
        <w:shd w:val="clear" w:color="auto" w:fill="auto"/>
        <w:spacing w:before="0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7.1.</w:t>
      </w:r>
      <w:r w:rsidR="00BB0723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Давать рекомендации структурным подразделениям и отдельным работникам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составу, упорядочения и оформления документов для передачи в архив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5C92" w:rsidRPr="001D3359" w:rsidRDefault="000A36C8" w:rsidP="00566C01">
      <w:pPr>
        <w:pStyle w:val="5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7.2.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Запрашивать у руководителей структурных подразделений: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предложения и заключения, необходимые для определения сроков хранения документов.</w:t>
      </w:r>
    </w:p>
    <w:p w:rsidR="008C5C92" w:rsidRPr="001D3359" w:rsidRDefault="00C8795F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7.3.</w:t>
      </w:r>
      <w:r w:rsidR="00BB0723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Заслушивать </w:t>
      </w:r>
      <w:proofErr w:type="gramStart"/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8C5C92" w:rsidRPr="001D3359" w:rsidRDefault="00C8795F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7.4.</w:t>
      </w:r>
      <w:r w:rsidR="00BB0723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Приглашать на заседания </w:t>
      </w:r>
      <w:r w:rsidR="00A370CF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 комиссии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8C5C92" w:rsidRPr="001D3359" w:rsidRDefault="00C8795F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7.5.</w:t>
      </w:r>
      <w:r w:rsidR="00BB0723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8C5C92" w:rsidRPr="001D3359" w:rsidRDefault="00C8795F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7.6.</w:t>
      </w:r>
      <w:r w:rsidR="00BB0723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Информировать руководство 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вопросам, относящимся к компетенции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 комиссии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3BA7" w:rsidRPr="001D3359" w:rsidRDefault="006E3BA7" w:rsidP="00566C01">
      <w:pPr>
        <w:pStyle w:val="30"/>
        <w:keepNext/>
        <w:keepLines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bookmark5"/>
    </w:p>
    <w:p w:rsidR="008C5C92" w:rsidRPr="001D3359" w:rsidRDefault="0097401D" w:rsidP="00566C01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IV. Организация работы </w:t>
      </w:r>
      <w:bookmarkEnd w:id="5"/>
      <w:r w:rsidR="00C8795F" w:rsidRPr="001D3359">
        <w:rPr>
          <w:rFonts w:ascii="Times New Roman" w:hAnsi="Times New Roman" w:cs="Times New Roman"/>
          <w:b w:val="0"/>
          <w:color w:val="auto"/>
          <w:sz w:val="28"/>
          <w:szCs w:val="28"/>
        </w:rPr>
        <w:t>экспертной комиссии</w:t>
      </w:r>
    </w:p>
    <w:p w:rsidR="006E3BA7" w:rsidRPr="001D3359" w:rsidRDefault="006E3BA7" w:rsidP="00566C01">
      <w:pPr>
        <w:pStyle w:val="30"/>
        <w:keepNext/>
        <w:keepLines/>
        <w:shd w:val="clear" w:color="auto" w:fill="auto"/>
        <w:spacing w:before="0" w:after="0" w:line="240" w:lineRule="auto"/>
        <w:ind w:left="38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C5C92" w:rsidRPr="001D3359" w:rsidRDefault="00C8795F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F713F8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Экспертная комиссия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взаимодействует с </w:t>
      </w:r>
      <w:proofErr w:type="gramStart"/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>соответствующей</w:t>
      </w:r>
      <w:proofErr w:type="gramEnd"/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ЭПК архивного учреждения, а также с муниципальным архивом.</w:t>
      </w:r>
    </w:p>
    <w:p w:rsidR="008C5C92" w:rsidRPr="001D3359" w:rsidRDefault="00C8795F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F713F8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Вопросы, относящиеся к компетенции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 комиссии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 комиссии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протоколируются.</w:t>
      </w:r>
    </w:p>
    <w:p w:rsidR="006E3BA7" w:rsidRPr="001D3359" w:rsidRDefault="00C8795F" w:rsidP="00566C01">
      <w:pPr>
        <w:pStyle w:val="5"/>
        <w:shd w:val="clear" w:color="auto" w:fill="auto"/>
        <w:spacing w:before="0" w:line="240" w:lineRule="auto"/>
        <w:ind w:right="40" w:firstLine="0"/>
        <w:jc w:val="both"/>
        <w:rPr>
          <w:rStyle w:val="31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ab/>
        <w:t>10.</w:t>
      </w:r>
      <w:r w:rsidR="00F713F8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Заседание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 комиссии</w:t>
      </w:r>
      <w:r w:rsidR="0097401D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и принятые решения считаются правомочными, если на заседании </w:t>
      </w:r>
      <w:r w:rsidR="0097401D" w:rsidRPr="001D3359">
        <w:rPr>
          <w:rStyle w:val="31"/>
          <w:rFonts w:ascii="Times New Roman" w:hAnsi="Times New Roman" w:cs="Times New Roman"/>
          <w:color w:val="auto"/>
          <w:sz w:val="28"/>
          <w:szCs w:val="28"/>
          <w:u w:val="none"/>
        </w:rPr>
        <w:t>присутствует более половины ее</w:t>
      </w:r>
      <w:r w:rsidR="0097401D" w:rsidRPr="001D3359">
        <w:rPr>
          <w:rStyle w:val="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401D" w:rsidRPr="001D3359">
        <w:rPr>
          <w:rStyle w:val="31"/>
          <w:rFonts w:ascii="Times New Roman" w:hAnsi="Times New Roman" w:cs="Times New Roman"/>
          <w:color w:val="auto"/>
          <w:sz w:val="28"/>
          <w:szCs w:val="28"/>
          <w:u w:val="none"/>
        </w:rPr>
        <w:t>состава.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right="4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11. Решения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 комиссии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 комиссии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Право решающего голоса имеют только члены </w:t>
      </w:r>
      <w:r w:rsidR="00C8795F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 комиссии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8C5C92" w:rsidRPr="001D3359" w:rsidRDefault="0097401D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12. Ведение делопроизводства </w:t>
      </w:r>
      <w:r w:rsidR="006E3BA7" w:rsidRPr="001D3359">
        <w:rPr>
          <w:rFonts w:ascii="Times New Roman" w:hAnsi="Times New Roman" w:cs="Times New Roman"/>
          <w:color w:val="auto"/>
          <w:sz w:val="28"/>
          <w:szCs w:val="28"/>
        </w:rPr>
        <w:t>экспертной комиссии</w:t>
      </w:r>
      <w:r w:rsidR="00C8795F" w:rsidRPr="001D3359">
        <w:rPr>
          <w:rFonts w:ascii="Times New Roman" w:hAnsi="Times New Roman" w:cs="Times New Roman"/>
          <w:color w:val="auto"/>
          <w:sz w:val="28"/>
          <w:szCs w:val="28"/>
        </w:rPr>
        <w:t xml:space="preserve"> возлагается на секретаря экспертной комиссии</w:t>
      </w:r>
      <w:r w:rsidRPr="001D33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0723" w:rsidRPr="001D3359" w:rsidRDefault="00BB0723" w:rsidP="00566C01">
      <w:pPr>
        <w:pStyle w:val="5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3F8" w:rsidRPr="001D3359" w:rsidRDefault="00F713F8" w:rsidP="00BB0723">
      <w:pPr>
        <w:ind w:left="3560" w:firstLine="688"/>
        <w:rPr>
          <w:rFonts w:ascii="Times New Roman" w:hAnsi="Times New Roman" w:cs="Times New Roman"/>
          <w:sz w:val="28"/>
          <w:szCs w:val="28"/>
        </w:rPr>
      </w:pPr>
    </w:p>
    <w:p w:rsidR="00F713F8" w:rsidRDefault="00F713F8" w:rsidP="00BB0723">
      <w:pPr>
        <w:ind w:left="3560" w:firstLine="688"/>
        <w:rPr>
          <w:rFonts w:ascii="Times New Roman" w:hAnsi="Times New Roman" w:cs="Times New Roman"/>
          <w:sz w:val="28"/>
          <w:szCs w:val="28"/>
        </w:rPr>
      </w:pPr>
    </w:p>
    <w:p w:rsidR="006D2B75" w:rsidRDefault="006D2B75" w:rsidP="00BB0723">
      <w:pPr>
        <w:ind w:left="3560" w:firstLine="688"/>
        <w:rPr>
          <w:rFonts w:ascii="Times New Roman" w:hAnsi="Times New Roman" w:cs="Times New Roman"/>
          <w:sz w:val="28"/>
          <w:szCs w:val="28"/>
        </w:rPr>
      </w:pPr>
    </w:p>
    <w:p w:rsidR="006D2B75" w:rsidRDefault="006D2B75" w:rsidP="00BB0723">
      <w:pPr>
        <w:ind w:left="3560" w:firstLine="688"/>
        <w:rPr>
          <w:rFonts w:ascii="Times New Roman" w:hAnsi="Times New Roman" w:cs="Times New Roman"/>
          <w:sz w:val="28"/>
          <w:szCs w:val="28"/>
        </w:rPr>
      </w:pPr>
    </w:p>
    <w:p w:rsidR="006D2B75" w:rsidRDefault="006D2B75" w:rsidP="00BB0723">
      <w:pPr>
        <w:ind w:left="3560" w:firstLine="688"/>
        <w:rPr>
          <w:rFonts w:ascii="Times New Roman" w:hAnsi="Times New Roman" w:cs="Times New Roman"/>
          <w:sz w:val="28"/>
          <w:szCs w:val="28"/>
        </w:rPr>
      </w:pPr>
    </w:p>
    <w:p w:rsidR="006D2B75" w:rsidRDefault="006D2B75" w:rsidP="00BB0723">
      <w:pPr>
        <w:ind w:left="3560" w:firstLine="688"/>
        <w:rPr>
          <w:rFonts w:ascii="Times New Roman" w:hAnsi="Times New Roman" w:cs="Times New Roman"/>
          <w:sz w:val="28"/>
          <w:szCs w:val="28"/>
        </w:rPr>
      </w:pPr>
    </w:p>
    <w:p w:rsidR="006D2B75" w:rsidRDefault="006D2B75" w:rsidP="006D2B75">
      <w:pPr>
        <w:ind w:left="3560" w:firstLine="6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D2B75" w:rsidRDefault="006D2B75" w:rsidP="006D2B75">
      <w:pPr>
        <w:ind w:left="3560" w:firstLine="6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D2B75" w:rsidRPr="00F713F8" w:rsidRDefault="006D2B75" w:rsidP="006D2B75">
      <w:pPr>
        <w:ind w:left="3560" w:right="-2" w:firstLine="688"/>
        <w:jc w:val="right"/>
        <w:rPr>
          <w:rStyle w:val="11"/>
          <w:rFonts w:ascii="Times New Roman" w:hAnsi="Times New Roman" w:cs="Times New Roman"/>
          <w:sz w:val="28"/>
          <w:szCs w:val="28"/>
          <w:u w:val="none"/>
        </w:rPr>
      </w:pPr>
      <w:r w:rsidRPr="00F713F8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распоряжением </w:t>
      </w:r>
      <w:r>
        <w:rPr>
          <w:rStyle w:val="11"/>
          <w:rFonts w:ascii="Times New Roman" w:hAnsi="Times New Roman" w:cs="Times New Roman"/>
          <w:sz w:val="28"/>
          <w:szCs w:val="28"/>
          <w:u w:val="none"/>
        </w:rPr>
        <w:t>главы сельского поселения</w:t>
      </w:r>
      <w:r w:rsidRPr="00F713F8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6D2B75" w:rsidRPr="00F713F8" w:rsidRDefault="006D2B75" w:rsidP="006D2B75">
      <w:pPr>
        <w:ind w:left="3560" w:right="-2" w:firstLine="688"/>
        <w:jc w:val="right"/>
      </w:pPr>
      <w:r w:rsidRPr="00F713F8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от </w:t>
      </w:r>
      <w:r>
        <w:rPr>
          <w:rStyle w:val="11"/>
          <w:rFonts w:ascii="Times New Roman" w:hAnsi="Times New Roman" w:cs="Times New Roman"/>
          <w:sz w:val="28"/>
          <w:szCs w:val="28"/>
          <w:u w:val="none"/>
        </w:rPr>
        <w:t>20 марта</w:t>
      </w:r>
      <w:r w:rsidRPr="00F713F8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2019 года №</w:t>
      </w:r>
      <w:r w:rsidR="00290739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 15</w:t>
      </w:r>
      <w:r w:rsidRPr="00F713F8">
        <w:rPr>
          <w:rStyle w:val="11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6D2B75" w:rsidRDefault="006D2B75" w:rsidP="006D2B75">
      <w:pPr>
        <w:pStyle w:val="23"/>
        <w:keepNext/>
        <w:keepLines/>
        <w:shd w:val="clear" w:color="auto" w:fill="auto"/>
        <w:spacing w:before="0" w:after="0" w:line="240" w:lineRule="auto"/>
        <w:ind w:left="20"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6D2B75" w:rsidRDefault="006D2B75" w:rsidP="006D2B75">
      <w:pPr>
        <w:pStyle w:val="23"/>
        <w:keepNext/>
        <w:keepLines/>
        <w:shd w:val="clear" w:color="auto" w:fill="auto"/>
        <w:spacing w:before="0" w:after="0" w:line="240" w:lineRule="auto"/>
        <w:ind w:left="20" w:right="-2"/>
        <w:rPr>
          <w:rFonts w:ascii="Times New Roman" w:hAnsi="Times New Roman" w:cs="Times New Roman"/>
          <w:sz w:val="28"/>
          <w:szCs w:val="28"/>
        </w:rPr>
      </w:pPr>
    </w:p>
    <w:p w:rsidR="006D2B75" w:rsidRPr="00836996" w:rsidRDefault="006D2B75" w:rsidP="006D2B75">
      <w:pPr>
        <w:keepNext/>
        <w:keepLines/>
        <w:ind w:left="20" w:right="-2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369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Положение об архиве организации</w:t>
      </w:r>
    </w:p>
    <w:p w:rsidR="006D2B75" w:rsidRPr="00836996" w:rsidRDefault="006D2B75" w:rsidP="006D2B75">
      <w:pPr>
        <w:keepNext/>
        <w:keepLines/>
        <w:ind w:left="20" w:right="-2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6D2B75" w:rsidRPr="00836996" w:rsidRDefault="006D2B75" w:rsidP="006D2B75">
      <w:pPr>
        <w:keepNext/>
        <w:keepLines/>
        <w:numPr>
          <w:ilvl w:val="0"/>
          <w:numId w:val="5"/>
        </w:numPr>
        <w:spacing w:after="200" w:line="276" w:lineRule="auto"/>
        <w:jc w:val="center"/>
        <w:outlineLvl w:val="2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8369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Общие положения</w:t>
      </w:r>
    </w:p>
    <w:p w:rsidR="006D2B75" w:rsidRPr="00836996" w:rsidRDefault="006D2B75" w:rsidP="006D2B75">
      <w:pPr>
        <w:keepNext/>
        <w:keepLines/>
        <w:ind w:left="1500"/>
        <w:jc w:val="both"/>
        <w:outlineLvl w:val="2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6D2B75" w:rsidRPr="00836996" w:rsidRDefault="006D2B75" w:rsidP="006D2B75">
      <w:pPr>
        <w:ind w:right="20"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369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 Положение об архиве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4706B2">
        <w:rPr>
          <w:rFonts w:ascii="Times New Roman" w:hAnsi="Times New Roman" w:cs="Times New Roman"/>
          <w:color w:val="auto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Pr="008369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муниципального района </w:t>
      </w:r>
      <w:proofErr w:type="spellStart"/>
      <w:r w:rsidRPr="00836996">
        <w:rPr>
          <w:rFonts w:ascii="Times New Roman" w:eastAsia="Calibri" w:hAnsi="Times New Roman" w:cs="Times New Roman"/>
          <w:color w:val="auto"/>
          <w:sz w:val="28"/>
          <w:szCs w:val="28"/>
        </w:rPr>
        <w:t>Бакалинский</w:t>
      </w:r>
      <w:proofErr w:type="spellEnd"/>
      <w:r w:rsidRPr="008369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 (далее -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293.</w:t>
      </w:r>
    </w:p>
    <w:p w:rsidR="006D2B75" w:rsidRPr="00836996" w:rsidRDefault="006D2B75" w:rsidP="006D2B75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369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83699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Архив администрации </w:t>
      </w:r>
      <w:r w:rsidRPr="006D2B7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4706B2">
        <w:rPr>
          <w:rFonts w:ascii="Times New Roman" w:eastAsia="Calibri" w:hAnsi="Times New Roman" w:cs="Times New Roman"/>
          <w:color w:val="auto"/>
          <w:sz w:val="28"/>
          <w:szCs w:val="28"/>
        </w:rPr>
        <w:t>Урманаевский</w:t>
      </w:r>
      <w:proofErr w:type="spellEnd"/>
      <w:r w:rsidRPr="006D2B7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сельсовет </w:t>
      </w:r>
      <w:r w:rsidRPr="00836996">
        <w:rPr>
          <w:rFonts w:ascii="Times New Roman" w:eastAsia="Calibri" w:hAnsi="Times New Roman" w:cs="Times New Roman"/>
          <w:color w:val="auto"/>
          <w:sz w:val="28"/>
          <w:szCs w:val="28"/>
        </w:rPr>
        <w:t>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муниципальный архив, источником комплектования которого выступает администрация.</w:t>
      </w:r>
      <w:proofErr w:type="gramEnd"/>
    </w:p>
    <w:p w:rsidR="006D2B75" w:rsidRPr="00836996" w:rsidRDefault="006D2B75" w:rsidP="006D2B75">
      <w:pPr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8369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3. Полномочия по согласованию индивидуальных номенклатур дел, инструкций по делопроизводству, положений об экспертной комиссии, и архиве, актов о выделении к уничтожению архивных документов, не подлежащих хранению организаций - источников комплектования муниципальных архивов передаются ЦЭК администрации муниципального района </w:t>
      </w:r>
      <w:proofErr w:type="spellStart"/>
      <w:r w:rsidRPr="008369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Бакалинский</w:t>
      </w:r>
      <w:proofErr w:type="spellEnd"/>
      <w:r w:rsidRPr="008369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Республики Башкортостан</w:t>
      </w:r>
      <w:r w:rsidRPr="0083699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.</w:t>
      </w:r>
    </w:p>
    <w:p w:rsidR="006D2B75" w:rsidRPr="00836996" w:rsidRDefault="006D2B75" w:rsidP="006D2B75">
      <w:pPr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83699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     </w:t>
      </w:r>
      <w:r w:rsidRPr="008369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</w:t>
      </w:r>
      <w:proofErr w:type="gramStart"/>
      <w:r w:rsidRPr="008369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Архив администрации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администрации.</w:t>
      </w:r>
      <w:proofErr w:type="gramEnd"/>
    </w:p>
    <w:p w:rsidR="006D2B75" w:rsidRPr="00836996" w:rsidRDefault="006D2B75" w:rsidP="006D2B75">
      <w:pPr>
        <w:pStyle w:val="6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B75" w:rsidRPr="00F713F8" w:rsidRDefault="006D2B75" w:rsidP="006D2B7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13F8">
        <w:rPr>
          <w:rFonts w:ascii="Times New Roman" w:hAnsi="Times New Roman" w:cs="Times New Roman"/>
          <w:b w:val="0"/>
          <w:sz w:val="28"/>
          <w:szCs w:val="28"/>
        </w:rPr>
        <w:t>II. Состав документов Архива организации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Архив администрации</w:t>
      </w:r>
      <w:r w:rsidRPr="006D2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хранит:</w:t>
      </w:r>
    </w:p>
    <w:p w:rsidR="006D2B75" w:rsidRDefault="006D2B75" w:rsidP="006D2B75">
      <w:pPr>
        <w:pStyle w:val="6"/>
        <w:shd w:val="clear" w:color="auto" w:fill="auto"/>
        <w:tabs>
          <w:tab w:val="left" w:pos="538"/>
        </w:tabs>
        <w:spacing w:before="0" w:line="240" w:lineRule="auto"/>
        <w:ind w:left="26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6D2B75" w:rsidRDefault="006D2B75" w:rsidP="006D2B75">
      <w:pPr>
        <w:pStyle w:val="6"/>
        <w:shd w:val="clear" w:color="auto" w:fill="auto"/>
        <w:tabs>
          <w:tab w:val="left" w:pos="586"/>
        </w:tabs>
        <w:spacing w:before="0" w:line="240" w:lineRule="auto"/>
        <w:ind w:left="26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документы постоянного хранения и документы по личному составу фонда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организаций - предшественников (при их наличии);</w:t>
      </w:r>
    </w:p>
    <w:p w:rsidR="006D2B75" w:rsidRDefault="006D2B75" w:rsidP="006D2B75">
      <w:pPr>
        <w:pStyle w:val="6"/>
        <w:shd w:val="clear" w:color="auto" w:fill="auto"/>
        <w:tabs>
          <w:tab w:val="left" w:pos="510"/>
        </w:tabs>
        <w:spacing w:before="0" w:line="240" w:lineRule="auto"/>
        <w:ind w:left="2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архивные фонды личного происхождения</w:t>
      </w:r>
      <w:r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их наличии);</w:t>
      </w:r>
    </w:p>
    <w:p w:rsidR="006D2B75" w:rsidRDefault="006D2B75" w:rsidP="006D2B75">
      <w:pPr>
        <w:pStyle w:val="6"/>
        <w:shd w:val="clear" w:color="auto" w:fill="auto"/>
        <w:tabs>
          <w:tab w:val="left" w:pos="500"/>
        </w:tabs>
        <w:spacing w:before="0" w:line="240" w:lineRule="auto"/>
        <w:ind w:left="2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>
        <w:rPr>
          <w:rFonts w:ascii="Times New Roman" w:hAnsi="Times New Roman" w:cs="Times New Roman"/>
          <w:sz w:val="28"/>
          <w:szCs w:val="28"/>
        </w:rPr>
        <w:tab/>
        <w:t>фонд пользования архива</w:t>
      </w:r>
      <w:r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6D2B75" w:rsidRDefault="006D2B75" w:rsidP="006D2B75">
      <w:pPr>
        <w:pStyle w:val="6"/>
        <w:shd w:val="clear" w:color="auto" w:fill="auto"/>
        <w:tabs>
          <w:tab w:val="left" w:pos="663"/>
        </w:tabs>
        <w:spacing w:before="0" w:line="240" w:lineRule="auto"/>
        <w:ind w:left="26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  <w:t>справочно-поисковые средства к документам и учетные документы Архива администрации.</w:t>
      </w:r>
    </w:p>
    <w:p w:rsidR="006D2B75" w:rsidRDefault="006D2B75" w:rsidP="006D2B7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2B75" w:rsidRPr="00F713F8" w:rsidRDefault="006D2B75" w:rsidP="006D2B7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13F8">
        <w:rPr>
          <w:rFonts w:ascii="Times New Roman" w:hAnsi="Times New Roman" w:cs="Times New Roman"/>
          <w:b w:val="0"/>
          <w:sz w:val="28"/>
          <w:szCs w:val="28"/>
        </w:rPr>
        <w:t>III. Задачи Архива организации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задачам Архива организации относятся: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Организация хранения документов, состав которых предусмотрен главой II Положения.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Комплектование Архива администрации и документами, образовавшимися в деятельности администрации.</w:t>
      </w:r>
    </w:p>
    <w:p w:rsidR="006D2B75" w:rsidRDefault="006D2B75" w:rsidP="006D2B75">
      <w:pPr>
        <w:pStyle w:val="6"/>
        <w:shd w:val="clear" w:color="auto" w:fill="auto"/>
        <w:tabs>
          <w:tab w:val="left" w:pos="69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Учет документов, находящихся на хранении в Архиве администрации.</w:t>
      </w:r>
    </w:p>
    <w:p w:rsidR="006D2B75" w:rsidRDefault="006D2B75" w:rsidP="006D2B75">
      <w:pPr>
        <w:pStyle w:val="6"/>
        <w:shd w:val="clear" w:color="auto" w:fill="auto"/>
        <w:tabs>
          <w:tab w:val="left" w:pos="711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Использование документов, находящихся на хранении в Архиве администрации.</w:t>
      </w:r>
    </w:p>
    <w:p w:rsidR="006D2B75" w:rsidRDefault="006D2B75" w:rsidP="006D2B75">
      <w:pPr>
        <w:pStyle w:val="6"/>
        <w:shd w:val="clear" w:color="auto" w:fill="auto"/>
        <w:tabs>
          <w:tab w:val="left" w:pos="740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6D2B75" w:rsidRDefault="006D2B75" w:rsidP="006D2B75">
      <w:pPr>
        <w:pStyle w:val="6"/>
        <w:shd w:val="clear" w:color="auto" w:fill="auto"/>
        <w:tabs>
          <w:tab w:val="left" w:pos="745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5.6. Методическое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в структурных подразделениях администрации и своевременной передачей их в Архив.</w:t>
      </w:r>
    </w:p>
    <w:p w:rsidR="006D2B75" w:rsidRDefault="006D2B75" w:rsidP="006D2B75">
      <w:pPr>
        <w:pStyle w:val="6"/>
        <w:shd w:val="clear" w:color="auto" w:fill="auto"/>
        <w:tabs>
          <w:tab w:val="left" w:pos="745"/>
        </w:tabs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2B75" w:rsidRPr="00F713F8" w:rsidRDefault="006D2B75" w:rsidP="006D2B75">
      <w:pPr>
        <w:pStyle w:val="30"/>
        <w:keepNext/>
        <w:keepLines/>
        <w:shd w:val="clear" w:color="auto" w:fill="auto"/>
        <w:spacing w:before="0" w:after="0" w:line="240" w:lineRule="auto"/>
        <w:ind w:left="26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bookmark6"/>
      <w:r w:rsidRPr="00F713F8">
        <w:rPr>
          <w:rFonts w:ascii="Times New Roman" w:hAnsi="Times New Roman" w:cs="Times New Roman"/>
          <w:b w:val="0"/>
          <w:sz w:val="28"/>
          <w:szCs w:val="28"/>
        </w:rPr>
        <w:t>IV. Функции Архива организации</w:t>
      </w:r>
      <w:bookmarkEnd w:id="6"/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Архив администрации осуществляет следующие функции: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администрации, в соответствии с утвержденным графиком.</w:t>
      </w:r>
    </w:p>
    <w:p w:rsidR="006D2B75" w:rsidRDefault="006D2B75" w:rsidP="006D2B75">
      <w:pPr>
        <w:pStyle w:val="6"/>
        <w:shd w:val="clear" w:color="auto" w:fill="auto"/>
        <w:tabs>
          <w:tab w:val="left" w:pos="471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6.2. Ведет учет документов и фондов, находящихся на хранении в Архиве администрации.</w:t>
      </w:r>
    </w:p>
    <w:p w:rsidR="006D2B75" w:rsidRDefault="006D2B75" w:rsidP="006D2B75">
      <w:pPr>
        <w:pStyle w:val="6"/>
        <w:shd w:val="clear" w:color="auto" w:fill="auto"/>
        <w:tabs>
          <w:tab w:val="left" w:pos="-2127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Представляет в муниципальный архив учетные сведения об объеме и составе хранящихся в архиве администрации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6.4. 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6.5. Осуществляет подготовку и представляет: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>
        <w:rPr>
          <w:rFonts w:ascii="Times New Roman" w:hAnsi="Times New Roman" w:cs="Times New Roman"/>
          <w:sz w:val="28"/>
          <w:szCs w:val="28"/>
        </w:rPr>
        <w:tab/>
        <w:t>на рассмотрение и согласование экспертной комиссии администрации 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ab/>
        <w:t>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6D2B75" w:rsidRDefault="006D2B75" w:rsidP="006D2B75">
      <w:pPr>
        <w:pStyle w:val="6"/>
        <w:shd w:val="clear" w:color="auto" w:fill="auto"/>
        <w:tabs>
          <w:tab w:val="left" w:pos="289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>
        <w:rPr>
          <w:rFonts w:ascii="Times New Roman" w:hAnsi="Times New Roman" w:cs="Times New Roman"/>
          <w:sz w:val="28"/>
          <w:szCs w:val="28"/>
        </w:rPr>
        <w:tab/>
        <w:t>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6D2B75" w:rsidRDefault="006D2B75" w:rsidP="006D2B75">
      <w:pPr>
        <w:pStyle w:val="6"/>
        <w:shd w:val="clear" w:color="auto" w:fill="auto"/>
        <w:tabs>
          <w:tab w:val="left" w:pos="279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г)</w:t>
      </w:r>
      <w:r>
        <w:rPr>
          <w:rFonts w:ascii="Times New Roman" w:hAnsi="Times New Roman" w:cs="Times New Roman"/>
          <w:sz w:val="28"/>
          <w:szCs w:val="28"/>
        </w:rPr>
        <w:tab/>
        <w:t>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6D2B75" w:rsidRDefault="006D2B75" w:rsidP="006D2B75">
      <w:pPr>
        <w:pStyle w:val="6"/>
        <w:shd w:val="clear" w:color="auto" w:fill="auto"/>
        <w:tabs>
          <w:tab w:val="left" w:pos="303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  <w:t>на утверждение главе администрации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полномочиями.</w:t>
      </w:r>
    </w:p>
    <w:p w:rsidR="006D2B75" w:rsidRDefault="006D2B75" w:rsidP="006D2B75">
      <w:pPr>
        <w:pStyle w:val="6"/>
        <w:shd w:val="clear" w:color="auto" w:fill="auto"/>
        <w:tabs>
          <w:tab w:val="left" w:pos="-4111"/>
          <w:tab w:val="left" w:pos="709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6.6. Организует передачу документов Архивного фонда Российской Федерации на постоянное хранение в муниципальный архив.</w:t>
      </w:r>
    </w:p>
    <w:p w:rsidR="006D2B75" w:rsidRDefault="006D2B75" w:rsidP="006D2B75">
      <w:pPr>
        <w:pStyle w:val="6"/>
        <w:shd w:val="clear" w:color="auto" w:fill="auto"/>
        <w:tabs>
          <w:tab w:val="left" w:pos="-4820"/>
          <w:tab w:val="left" w:pos="-4678"/>
          <w:tab w:val="left" w:pos="709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6.7. 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6D2B75" w:rsidRDefault="006D2B75" w:rsidP="006D2B75">
      <w:pPr>
        <w:pStyle w:val="6"/>
        <w:shd w:val="clear" w:color="auto" w:fill="auto"/>
        <w:tabs>
          <w:tab w:val="left" w:pos="481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6.8. Проводит мероприятия по обеспечению сохранности документов, находящихся на хранении в Архиве администрации.</w:t>
      </w:r>
    </w:p>
    <w:p w:rsidR="006D2B75" w:rsidRDefault="006D2B75" w:rsidP="006D2B75">
      <w:pPr>
        <w:pStyle w:val="6"/>
        <w:shd w:val="clear" w:color="auto" w:fill="auto"/>
        <w:tabs>
          <w:tab w:val="left" w:pos="-4678"/>
          <w:tab w:val="left" w:pos="709"/>
        </w:tabs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6.9. Организует информирование руководства и работников администрации о составе и содержании документов Архива администрации.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6.10. Информирует пользователей по вопросам местонахождения архивных документов.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6.11. Участвует в разработке документов организации по вопросам архивного дела и делопроизводства.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6.12. Оказывает методическую помощь: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>
        <w:rPr>
          <w:rFonts w:ascii="Times New Roman" w:hAnsi="Times New Roman" w:cs="Times New Roman"/>
          <w:sz w:val="28"/>
          <w:szCs w:val="28"/>
        </w:rPr>
        <w:tab/>
        <w:t>службе делопроизводства администрации и в составлении номенклатуры дел, формировании и оформлении дел;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структурным подразделениям и работникам администрации и в подготовке документов к передаче в Архив администрации.</w:t>
      </w:r>
    </w:p>
    <w:p w:rsidR="006D2B75" w:rsidRDefault="006D2B75" w:rsidP="006D2B7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7"/>
    </w:p>
    <w:p w:rsidR="006D2B75" w:rsidRPr="00F713F8" w:rsidRDefault="006D2B75" w:rsidP="006D2B7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13F8">
        <w:rPr>
          <w:rFonts w:ascii="Times New Roman" w:hAnsi="Times New Roman" w:cs="Times New Roman"/>
          <w:b w:val="0"/>
          <w:sz w:val="28"/>
          <w:szCs w:val="28"/>
        </w:rPr>
        <w:t>V. Права Архива организации</w:t>
      </w:r>
      <w:bookmarkEnd w:id="7"/>
    </w:p>
    <w:p w:rsidR="006D2B75" w:rsidRDefault="006D2B75" w:rsidP="006D2B7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Архив организации имеет право: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представлять руководству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ab/>
        <w:t>запрашивать в структурных подразделениях администрации сведения, необходимые для работы Архива администрации;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</w:t>
      </w:r>
      <w:r>
        <w:rPr>
          <w:rFonts w:ascii="Times New Roman" w:hAnsi="Times New Roman" w:cs="Times New Roman"/>
          <w:sz w:val="28"/>
          <w:szCs w:val="28"/>
        </w:rPr>
        <w:tab/>
        <w:t>давать рекомендации структурным подразделениям администрации по вопросам, относящимся к компетенции Архива администрации;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</w:t>
      </w:r>
      <w:r>
        <w:rPr>
          <w:rFonts w:ascii="Times New Roman" w:hAnsi="Times New Roman" w:cs="Times New Roman"/>
          <w:sz w:val="28"/>
          <w:szCs w:val="28"/>
        </w:rPr>
        <w:tab/>
        <w:t>информировать структурные подразделения администрации о необходимости передачи документов в Архив администрации в соответствии с утвержденным графиком;</w:t>
      </w:r>
    </w:p>
    <w:p w:rsidR="006D2B75" w:rsidRDefault="006D2B75" w:rsidP="006D2B75">
      <w:pPr>
        <w:pStyle w:val="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</w:t>
      </w:r>
      <w:r>
        <w:rPr>
          <w:rFonts w:ascii="Times New Roman" w:hAnsi="Times New Roman" w:cs="Times New Roman"/>
          <w:sz w:val="28"/>
          <w:szCs w:val="28"/>
        </w:rPr>
        <w:tab/>
        <w:t>принимать участие в заседаниях ЭПК архивного учреждения.</w:t>
      </w:r>
    </w:p>
    <w:p w:rsidR="006D2B75" w:rsidRPr="001D3359" w:rsidRDefault="006D2B75" w:rsidP="00BB0723">
      <w:pPr>
        <w:ind w:left="3560" w:firstLine="688"/>
        <w:rPr>
          <w:rFonts w:ascii="Times New Roman" w:hAnsi="Times New Roman" w:cs="Times New Roman"/>
          <w:sz w:val="28"/>
          <w:szCs w:val="28"/>
        </w:rPr>
      </w:pPr>
    </w:p>
    <w:sectPr w:rsidR="006D2B75" w:rsidRPr="001D3359" w:rsidSect="001D3359">
      <w:footerReference w:type="default" r:id="rId10"/>
      <w:type w:val="continuous"/>
      <w:pgSz w:w="11905" w:h="16837"/>
      <w:pgMar w:top="568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57" w:rsidRDefault="00792A57">
      <w:r>
        <w:separator/>
      </w:r>
    </w:p>
  </w:endnote>
  <w:endnote w:type="continuationSeparator" w:id="0">
    <w:p w:rsidR="00792A57" w:rsidRDefault="0079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92" w:rsidRDefault="008C5C92">
    <w:pPr>
      <w:pStyle w:val="a5"/>
      <w:framePr w:w="12264" w:h="154" w:wrap="none" w:vAnchor="text" w:hAnchor="page" w:x="-178" w:y="-633"/>
      <w:shd w:val="clear" w:color="auto" w:fill="auto"/>
      <w:ind w:left="94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57" w:rsidRDefault="00792A57"/>
  </w:footnote>
  <w:footnote w:type="continuationSeparator" w:id="0">
    <w:p w:rsidR="00792A57" w:rsidRDefault="00792A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A7C"/>
    <w:multiLevelType w:val="multilevel"/>
    <w:tmpl w:val="00F404A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C5229F9"/>
    <w:multiLevelType w:val="hybridMultilevel"/>
    <w:tmpl w:val="689CAECE"/>
    <w:lvl w:ilvl="0" w:tplc="C380B104">
      <w:start w:val="1"/>
      <w:numFmt w:val="upperRoman"/>
      <w:lvlText w:val="%1."/>
      <w:lvlJc w:val="left"/>
      <w:pPr>
        <w:ind w:left="1500" w:hanging="72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F4F1488"/>
    <w:multiLevelType w:val="multilevel"/>
    <w:tmpl w:val="A55C3AF0"/>
    <w:lvl w:ilvl="0">
      <w:start w:val="1"/>
      <w:numFmt w:val="decimal"/>
      <w:lvlText w:val="7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[%3]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0C5B11"/>
    <w:multiLevelType w:val="multilevel"/>
    <w:tmpl w:val="DB528DAE"/>
    <w:lvl w:ilvl="0">
      <w:start w:val="1"/>
      <w:numFmt w:val="decimal"/>
      <w:lvlText w:val="6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241712"/>
    <w:multiLevelType w:val="hybridMultilevel"/>
    <w:tmpl w:val="04D265DE"/>
    <w:lvl w:ilvl="0" w:tplc="36023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C5C92"/>
    <w:rsid w:val="000A36C8"/>
    <w:rsid w:val="001827F6"/>
    <w:rsid w:val="001D3359"/>
    <w:rsid w:val="002446FC"/>
    <w:rsid w:val="00290739"/>
    <w:rsid w:val="00323F45"/>
    <w:rsid w:val="00397E3C"/>
    <w:rsid w:val="004706B2"/>
    <w:rsid w:val="004B7205"/>
    <w:rsid w:val="00566C01"/>
    <w:rsid w:val="0057584E"/>
    <w:rsid w:val="005B7CE5"/>
    <w:rsid w:val="0068497C"/>
    <w:rsid w:val="006949E4"/>
    <w:rsid w:val="006D2B75"/>
    <w:rsid w:val="006E3BA7"/>
    <w:rsid w:val="00792A57"/>
    <w:rsid w:val="00836996"/>
    <w:rsid w:val="008C5C92"/>
    <w:rsid w:val="008E4347"/>
    <w:rsid w:val="009665F0"/>
    <w:rsid w:val="00967D80"/>
    <w:rsid w:val="0097401D"/>
    <w:rsid w:val="00A370CF"/>
    <w:rsid w:val="00A6330C"/>
    <w:rsid w:val="00B63435"/>
    <w:rsid w:val="00B729AF"/>
    <w:rsid w:val="00B91A29"/>
    <w:rsid w:val="00BB0723"/>
    <w:rsid w:val="00BC55FA"/>
    <w:rsid w:val="00BD3646"/>
    <w:rsid w:val="00C5031D"/>
    <w:rsid w:val="00C8795F"/>
    <w:rsid w:val="00D636FC"/>
    <w:rsid w:val="00E26634"/>
    <w:rsid w:val="00E273C6"/>
    <w:rsid w:val="00E66D65"/>
    <w:rsid w:val="00F20EED"/>
    <w:rsid w:val="00F41B15"/>
    <w:rsid w:val="00F539A5"/>
    <w:rsid w:val="00F65438"/>
    <w:rsid w:val="00F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3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3C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273C6"/>
    <w:rPr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a4">
    <w:name w:val="Колонтитул_"/>
    <w:basedOn w:val="a0"/>
    <w:link w:val="a5"/>
    <w:rsid w:val="00E27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105pt">
    <w:name w:val="Колонтитул + Tahoma;10;5 pt;Полужирный"/>
    <w:basedOn w:val="a4"/>
    <w:rsid w:val="00E273C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ahoma95pt0pt">
    <w:name w:val="Колонтитул + Tahoma;9;5 pt;Интервал 0 pt"/>
    <w:basedOn w:val="a4"/>
    <w:rsid w:val="00E273C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Tahoma7pt">
    <w:name w:val="Колонтитул + Tahoma;7 pt"/>
    <w:basedOn w:val="a4"/>
    <w:rsid w:val="00E273C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a6">
    <w:name w:val="Основной текст_"/>
    <w:basedOn w:val="a0"/>
    <w:link w:val="5"/>
    <w:rsid w:val="00E273C6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1">
    <w:name w:val="Основной текст1"/>
    <w:basedOn w:val="a6"/>
    <w:rsid w:val="00E273C6"/>
    <w:rPr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2">
    <w:name w:val="Основной текст2"/>
    <w:basedOn w:val="a6"/>
    <w:rsid w:val="00E273C6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0">
    <w:name w:val="Основной текст (2)_"/>
    <w:basedOn w:val="a0"/>
    <w:link w:val="21"/>
    <w:rsid w:val="00E273C6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2">
    <w:name w:val="Заголовок №2_"/>
    <w:basedOn w:val="a0"/>
    <w:link w:val="23"/>
    <w:rsid w:val="00E273C6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E273C6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3"/>
    <w:basedOn w:val="a6"/>
    <w:rsid w:val="00E273C6"/>
    <w:rPr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0pt">
    <w:name w:val="Основной текст + Полужирный;Интервал 0 pt"/>
    <w:basedOn w:val="a6"/>
    <w:rsid w:val="00E273C6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6"/>
    <w:rsid w:val="00E273C6"/>
    <w:rPr>
      <w:b w:val="0"/>
      <w:bCs w:val="0"/>
      <w:i w:val="0"/>
      <w:iCs w:val="0"/>
      <w:smallCaps w:val="0"/>
      <w:strike w:val="0"/>
      <w:spacing w:val="10"/>
      <w:sz w:val="19"/>
      <w:szCs w:val="19"/>
      <w:u w:val="single"/>
      <w:lang w:val="en-US"/>
    </w:rPr>
  </w:style>
  <w:style w:type="paragraph" w:customStyle="1" w:styleId="10">
    <w:name w:val="Заголовок №1"/>
    <w:basedOn w:val="a"/>
    <w:link w:val="1"/>
    <w:rsid w:val="00E273C6"/>
    <w:pPr>
      <w:shd w:val="clear" w:color="auto" w:fill="FFFFFF"/>
      <w:spacing w:after="300" w:line="398" w:lineRule="exact"/>
      <w:outlineLvl w:val="0"/>
    </w:pPr>
    <w:rPr>
      <w:b/>
      <w:bCs/>
      <w:spacing w:val="10"/>
      <w:sz w:val="32"/>
      <w:szCs w:val="32"/>
    </w:rPr>
  </w:style>
  <w:style w:type="paragraph" w:customStyle="1" w:styleId="a5">
    <w:name w:val="Колонтитул"/>
    <w:basedOn w:val="a"/>
    <w:link w:val="a4"/>
    <w:rsid w:val="00E273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6"/>
    <w:rsid w:val="00E273C6"/>
    <w:pPr>
      <w:shd w:val="clear" w:color="auto" w:fill="FFFFFF"/>
      <w:spacing w:before="300" w:line="245" w:lineRule="exact"/>
      <w:ind w:hanging="420"/>
    </w:pPr>
    <w:rPr>
      <w:spacing w:val="10"/>
      <w:sz w:val="19"/>
      <w:szCs w:val="19"/>
    </w:rPr>
  </w:style>
  <w:style w:type="paragraph" w:customStyle="1" w:styleId="21">
    <w:name w:val="Основной текст (2)"/>
    <w:basedOn w:val="a"/>
    <w:link w:val="20"/>
    <w:rsid w:val="00E273C6"/>
    <w:pPr>
      <w:shd w:val="clear" w:color="auto" w:fill="FFFFFF"/>
      <w:spacing w:before="180" w:after="420" w:line="235" w:lineRule="exact"/>
    </w:pPr>
    <w:rPr>
      <w:sz w:val="12"/>
      <w:szCs w:val="12"/>
    </w:rPr>
  </w:style>
  <w:style w:type="paragraph" w:customStyle="1" w:styleId="23">
    <w:name w:val="Заголовок №2"/>
    <w:basedOn w:val="a"/>
    <w:link w:val="22"/>
    <w:rsid w:val="00E273C6"/>
    <w:pPr>
      <w:shd w:val="clear" w:color="auto" w:fill="FFFFFF"/>
      <w:spacing w:before="420" w:after="180" w:line="302" w:lineRule="exact"/>
      <w:outlineLvl w:val="1"/>
    </w:pPr>
    <w:rPr>
      <w:b/>
      <w:bCs/>
      <w:sz w:val="23"/>
      <w:szCs w:val="23"/>
    </w:rPr>
  </w:style>
  <w:style w:type="paragraph" w:customStyle="1" w:styleId="30">
    <w:name w:val="Заголовок №3"/>
    <w:basedOn w:val="a"/>
    <w:link w:val="3"/>
    <w:rsid w:val="00E273C6"/>
    <w:pPr>
      <w:shd w:val="clear" w:color="auto" w:fill="FFFFFF"/>
      <w:spacing w:before="180" w:after="180" w:line="0" w:lineRule="atLeast"/>
      <w:jc w:val="both"/>
      <w:outlineLvl w:val="2"/>
    </w:pPr>
    <w:rPr>
      <w:b/>
      <w:bCs/>
      <w:sz w:val="19"/>
      <w:szCs w:val="19"/>
    </w:rPr>
  </w:style>
  <w:style w:type="paragraph" w:styleId="a7">
    <w:name w:val="header"/>
    <w:basedOn w:val="a"/>
    <w:link w:val="a8"/>
    <w:unhideWhenUsed/>
    <w:rsid w:val="00F53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39A5"/>
    <w:rPr>
      <w:color w:val="000000"/>
    </w:rPr>
  </w:style>
  <w:style w:type="paragraph" w:styleId="a9">
    <w:name w:val="footer"/>
    <w:basedOn w:val="a"/>
    <w:link w:val="aa"/>
    <w:uiPriority w:val="99"/>
    <w:unhideWhenUsed/>
    <w:rsid w:val="00F53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39A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66C01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6C01"/>
    <w:rPr>
      <w:color w:val="000000"/>
      <w:sz w:val="16"/>
      <w:szCs w:val="16"/>
    </w:rPr>
  </w:style>
  <w:style w:type="paragraph" w:customStyle="1" w:styleId="6">
    <w:name w:val="Основной текст6"/>
    <w:basedOn w:val="a"/>
    <w:rsid w:val="00BB0723"/>
    <w:pPr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105pt">
    <w:name w:val="Колонтитул + Tahoma;10;5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ahoma95pt0pt">
    <w:name w:val="Колонтитул + Tahoma;9;5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Tahoma7pt">
    <w:name w:val="Колонтитул + Tahoma;7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a6">
    <w:name w:val="Основной текст_"/>
    <w:basedOn w:val="a0"/>
    <w:link w:val="5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1">
    <w:name w:val="Основной текст1"/>
    <w:basedOn w:val="a6"/>
    <w:rPr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2">
    <w:name w:val="Основной текст2"/>
    <w:basedOn w:val="a6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0">
    <w:name w:val="Основной текст (2)_"/>
    <w:basedOn w:val="a0"/>
    <w:link w:val="21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2">
    <w:name w:val="Заголовок №2_"/>
    <w:basedOn w:val="a0"/>
    <w:link w:val="2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3"/>
    <w:basedOn w:val="a6"/>
    <w:rPr>
      <w:b w:val="0"/>
      <w:bCs w:val="0"/>
      <w:i w:val="0"/>
      <w:iCs w:val="0"/>
      <w:smallCaps w:val="0"/>
      <w:strike w:val="0"/>
      <w:spacing w:val="10"/>
      <w:sz w:val="19"/>
      <w:szCs w:val="19"/>
      <w:u w:val="single"/>
    </w:rPr>
  </w:style>
  <w:style w:type="character" w:customStyle="1" w:styleId="0pt">
    <w:name w:val="Основной текст + Полужирный;Интервал 0 pt"/>
    <w:basedOn w:val="a6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6"/>
    <w:rPr>
      <w:b w:val="0"/>
      <w:bCs w:val="0"/>
      <w:i w:val="0"/>
      <w:iCs w:val="0"/>
      <w:smallCaps w:val="0"/>
      <w:strike w:val="0"/>
      <w:spacing w:val="10"/>
      <w:sz w:val="19"/>
      <w:szCs w:val="19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98" w:lineRule="exact"/>
      <w:outlineLvl w:val="0"/>
    </w:pPr>
    <w:rPr>
      <w:b/>
      <w:bCs/>
      <w:spacing w:val="10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before="300" w:line="245" w:lineRule="exact"/>
      <w:ind w:hanging="420"/>
    </w:pPr>
    <w:rPr>
      <w:spacing w:val="10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420" w:line="235" w:lineRule="exact"/>
    </w:pPr>
    <w:rPr>
      <w:sz w:val="12"/>
      <w:szCs w:val="1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180" w:line="302" w:lineRule="exact"/>
      <w:outlineLvl w:val="1"/>
    </w:pPr>
    <w:rPr>
      <w:b/>
      <w:bCs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after="180" w:line="0" w:lineRule="atLeast"/>
      <w:jc w:val="both"/>
      <w:outlineLvl w:val="2"/>
    </w:pPr>
    <w:rPr>
      <w:b/>
      <w:bCs/>
      <w:sz w:val="19"/>
      <w:szCs w:val="19"/>
    </w:rPr>
  </w:style>
  <w:style w:type="paragraph" w:styleId="a7">
    <w:name w:val="header"/>
    <w:basedOn w:val="a"/>
    <w:link w:val="a8"/>
    <w:unhideWhenUsed/>
    <w:rsid w:val="00F53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39A5"/>
    <w:rPr>
      <w:color w:val="000000"/>
    </w:rPr>
  </w:style>
  <w:style w:type="paragraph" w:styleId="a9">
    <w:name w:val="footer"/>
    <w:basedOn w:val="a"/>
    <w:link w:val="aa"/>
    <w:uiPriority w:val="99"/>
    <w:unhideWhenUsed/>
    <w:rsid w:val="00F53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39A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66C01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6C01"/>
    <w:rPr>
      <w:color w:val="000000"/>
      <w:sz w:val="16"/>
      <w:szCs w:val="16"/>
    </w:rPr>
  </w:style>
  <w:style w:type="paragraph" w:customStyle="1" w:styleId="6">
    <w:name w:val="Основной текст6"/>
    <w:basedOn w:val="a"/>
    <w:rsid w:val="00BB0723"/>
    <w:pPr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EA51-3A08-4030-B971-6E5C215A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экспертной комиссии организации</vt:lpstr>
    </vt:vector>
  </TitlesOfParts>
  <Company>*</Company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экспертной комиссии организации</dc:title>
  <dc:creator>Kamil</dc:creator>
  <cp:keywords>TCPDF</cp:keywords>
  <cp:lastModifiedBy>Urmanaevo</cp:lastModifiedBy>
  <cp:revision>20</cp:revision>
  <cp:lastPrinted>2019-03-20T05:07:00Z</cp:lastPrinted>
  <dcterms:created xsi:type="dcterms:W3CDTF">2019-02-06T07:07:00Z</dcterms:created>
  <dcterms:modified xsi:type="dcterms:W3CDTF">2019-03-28T07:55:00Z</dcterms:modified>
</cp:coreProperties>
</file>