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3E" w:rsidRDefault="00E35B89" w:rsidP="006419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38.75pt;visibility:visible;mso-wrap-style:square">
            <v:imagedata r:id="rId7" o:title=""/>
          </v:shape>
        </w:pict>
      </w:r>
    </w:p>
    <w:p w:rsidR="0064193E" w:rsidRDefault="0064193E" w:rsidP="0064193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C3209" w:rsidRPr="0000125E" w:rsidRDefault="0064193E" w:rsidP="0064193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C3209">
        <w:rPr>
          <w:rFonts w:ascii="Times New Roman" w:hAnsi="Times New Roman" w:cs="Times New Roman"/>
          <w:sz w:val="28"/>
          <w:szCs w:val="28"/>
          <w:lang w:eastAsia="ru-RU"/>
        </w:rPr>
        <w:t>23 май</w:t>
      </w:r>
      <w:r w:rsidR="00CC3209"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CC320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C3209"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й.</w:t>
      </w:r>
      <w:r w:rsidR="00E35B8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35B8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№23</w:t>
      </w:r>
      <w:bookmarkStart w:id="0" w:name="_GoBack"/>
      <w:bookmarkEnd w:id="0"/>
      <w:r w:rsidR="00CC32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C3209">
        <w:rPr>
          <w:rFonts w:ascii="Times New Roman" w:hAnsi="Times New Roman" w:cs="Times New Roman"/>
          <w:sz w:val="28"/>
          <w:szCs w:val="28"/>
          <w:lang w:eastAsia="ru-RU"/>
        </w:rPr>
        <w:t xml:space="preserve">  23 мая</w:t>
      </w:r>
      <w:r w:rsidR="00CC3209"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CC320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C3209" w:rsidRPr="0000125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CC3209" w:rsidRPr="0000125E" w:rsidRDefault="00CC3209" w:rsidP="00CC3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93E" w:rsidRDefault="0064193E" w:rsidP="00CC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09" w:rsidRDefault="00CC3209" w:rsidP="00CC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Pr="00491AC2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Бакалинский район Республики Башкортостан «</w:t>
      </w:r>
      <w:r w:rsidRPr="00491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Урманаевский</w:t>
      </w:r>
      <w:proofErr w:type="spellEnd"/>
      <w:r w:rsidRPr="00491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</w:t>
      </w:r>
      <w:proofErr w:type="gramStart"/>
      <w:r w:rsidRPr="00491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491AC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C3209" w:rsidRDefault="00CC3209" w:rsidP="00CC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25.12.2017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64193E">
        <w:rPr>
          <w:rFonts w:ascii="Times New Roman" w:hAnsi="Times New Roman" w:cs="Times New Roman"/>
          <w:b/>
          <w:sz w:val="28"/>
          <w:szCs w:val="28"/>
        </w:rPr>
        <w:t>41</w:t>
      </w:r>
    </w:p>
    <w:p w:rsidR="00CC3209" w:rsidRPr="00491AC2" w:rsidRDefault="00CC3209" w:rsidP="00CC3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09" w:rsidRPr="00491AC2" w:rsidRDefault="00CC3209" w:rsidP="00CC320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>В соответствии с положением Бюджетного кодекса Российской Федерации,  ПОСТАНОВЛЯЕТ</w:t>
      </w:r>
    </w:p>
    <w:p w:rsidR="00CC3209" w:rsidRPr="00491AC2" w:rsidRDefault="00CC3209" w:rsidP="00CC3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91A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 «</w:t>
      </w:r>
      <w:r w:rsidRPr="006C1A85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A8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Федерации» от </w:t>
      </w:r>
      <w:r>
        <w:rPr>
          <w:rFonts w:ascii="Times New Roman" w:hAnsi="Times New Roman" w:cs="Times New Roman"/>
          <w:sz w:val="28"/>
          <w:szCs w:val="28"/>
        </w:rPr>
        <w:t>25.12.2017</w:t>
      </w:r>
      <w:r w:rsidRPr="006C1A85">
        <w:rPr>
          <w:rFonts w:ascii="Times New Roman" w:hAnsi="Times New Roman" w:cs="Times New Roman"/>
          <w:sz w:val="28"/>
          <w:szCs w:val="28"/>
        </w:rPr>
        <w:t xml:space="preserve"> г. №</w:t>
      </w:r>
      <w:r w:rsidR="0064193E">
        <w:rPr>
          <w:rFonts w:ascii="Times New Roman" w:hAnsi="Times New Roman" w:cs="Times New Roman"/>
          <w:sz w:val="28"/>
          <w:szCs w:val="28"/>
        </w:rPr>
        <w:t>41</w:t>
      </w:r>
      <w:r w:rsidRPr="00491A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C3209" w:rsidRPr="00491AC2" w:rsidRDefault="00CC3209" w:rsidP="00CC3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-в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в </w:t>
      </w:r>
      <w:r w:rsidRPr="00625EE9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бюджетов бюджетной системы Российской Федерации – органов местного самоуправления муниципального района Бакалинский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E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91AC2">
        <w:rPr>
          <w:rFonts w:ascii="Times New Roman" w:hAnsi="Times New Roman" w:cs="Times New Roman"/>
          <w:sz w:val="28"/>
          <w:szCs w:val="28"/>
        </w:rPr>
        <w:t xml:space="preserve"> дополнить следующий код бюджетной классификации: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3118"/>
        <w:gridCol w:w="5954"/>
      </w:tblGrid>
      <w:tr w:rsidR="00CC3209" w:rsidRPr="0000125E" w:rsidTr="00A06928">
        <w:trPr>
          <w:cantSplit/>
          <w:trHeight w:val="72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администратора доходов бюджетов бюджетной системы Российской Федерации</w:t>
            </w:r>
            <w:proofErr w:type="gramEnd"/>
          </w:p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3209" w:rsidRPr="0000125E" w:rsidTr="00A06928">
        <w:trPr>
          <w:cantSplit/>
          <w:trHeight w:val="9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3209" w:rsidRPr="00625EE9" w:rsidRDefault="00CC3209" w:rsidP="00A06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3209" w:rsidRPr="0000125E" w:rsidTr="00A06928">
        <w:trPr>
          <w:cantSplit/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09" w:rsidRPr="0000125E" w:rsidRDefault="00CC3209" w:rsidP="00A0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209" w:rsidRPr="0000125E" w:rsidRDefault="00CC3209" w:rsidP="00A0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202 49999 10 7408 151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209" w:rsidRPr="0000125E" w:rsidRDefault="00CC3209" w:rsidP="00A0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3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Башкортостан)</w:t>
            </w:r>
          </w:p>
        </w:tc>
      </w:tr>
    </w:tbl>
    <w:p w:rsidR="00CC3209" w:rsidRDefault="00CC3209" w:rsidP="00CC3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приложении №2 в </w:t>
      </w:r>
      <w:r w:rsidRPr="00CC3209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09">
        <w:rPr>
          <w:rFonts w:ascii="Times New Roman" w:hAnsi="Times New Roman" w:cs="Times New Roman"/>
          <w:sz w:val="28"/>
          <w:szCs w:val="28"/>
        </w:rPr>
        <w:t xml:space="preserve">кодов подвидов доходов по видам доходов, главным </w:t>
      </w:r>
      <w:proofErr w:type="gramStart"/>
      <w:r w:rsidRPr="00CC3209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09">
        <w:rPr>
          <w:rFonts w:ascii="Times New Roman" w:hAnsi="Times New Roman" w:cs="Times New Roman"/>
          <w:sz w:val="28"/>
          <w:szCs w:val="28"/>
        </w:rPr>
        <w:t xml:space="preserve">которого является администрация сельского поселения </w:t>
      </w:r>
      <w:r w:rsidR="00C41999">
        <w:rPr>
          <w:rFonts w:ascii="Times New Roman" w:hAnsi="Times New Roman" w:cs="Times New Roman"/>
          <w:sz w:val="28"/>
          <w:szCs w:val="28"/>
        </w:rPr>
        <w:t>Урманаевский</w:t>
      </w:r>
      <w:r w:rsidRPr="00CC32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C41999">
        <w:rPr>
          <w:rFonts w:ascii="Times New Roman" w:hAnsi="Times New Roman" w:cs="Times New Roman"/>
          <w:sz w:val="28"/>
          <w:szCs w:val="28"/>
        </w:rPr>
        <w:t xml:space="preserve"> дополнить следующим видом дохода для кода бюджетной классификации</w:t>
      </w:r>
    </w:p>
    <w:p w:rsidR="00C41999" w:rsidRPr="002347A6" w:rsidRDefault="00C41999" w:rsidP="00C419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C41999" w:rsidRPr="002347A6" w:rsidRDefault="00C41999" w:rsidP="00C41999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C41999" w:rsidRPr="002347A6" w:rsidTr="00A06928">
        <w:tc>
          <w:tcPr>
            <w:tcW w:w="1276" w:type="dxa"/>
          </w:tcPr>
          <w:p w:rsidR="00C41999" w:rsidRPr="002347A6" w:rsidRDefault="00C41999" w:rsidP="00A0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A6">
              <w:rPr>
                <w:rFonts w:ascii="Times New Roman" w:hAnsi="Times New Roman" w:cs="Times New Roman"/>
                <w:sz w:val="28"/>
                <w:szCs w:val="28"/>
              </w:rPr>
              <w:t>7404 151</w:t>
            </w:r>
          </w:p>
        </w:tc>
        <w:tc>
          <w:tcPr>
            <w:tcW w:w="8444" w:type="dxa"/>
          </w:tcPr>
          <w:p w:rsidR="00C41999" w:rsidRPr="002347A6" w:rsidRDefault="00C41999" w:rsidP="00A0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32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</w:t>
            </w:r>
          </w:p>
        </w:tc>
      </w:tr>
    </w:tbl>
    <w:p w:rsidR="00C41999" w:rsidRDefault="00C41999" w:rsidP="00CC3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209" w:rsidRPr="00FC1B73" w:rsidRDefault="00CC3209" w:rsidP="00CC320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C1B7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1B7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1B7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C3209" w:rsidRPr="00FC1B73" w:rsidRDefault="00CC3209" w:rsidP="00CC320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C1B73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C1B73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C3209" w:rsidRDefault="00CC3209" w:rsidP="00CC3209">
      <w:pPr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64193E" w:rsidRDefault="0064193E" w:rsidP="00CC3209">
      <w:pPr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64193E" w:rsidRPr="00491AC2" w:rsidRDefault="0064193E" w:rsidP="00CC3209">
      <w:pPr>
        <w:ind w:left="1068"/>
        <w:contextualSpacing/>
        <w:rPr>
          <w:rFonts w:ascii="Times New Roman" w:hAnsi="Times New Roman" w:cs="Times New Roman"/>
          <w:sz w:val="28"/>
          <w:szCs w:val="28"/>
        </w:rPr>
      </w:pPr>
    </w:p>
    <w:p w:rsidR="0064193E" w:rsidRDefault="00CC3209" w:rsidP="00CC3209">
      <w:pPr>
        <w:contextualSpacing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FC1B73">
        <w:rPr>
          <w:rFonts w:ascii="Times New Roman" w:hAnsi="Times New Roman" w:cs="Times New Roman"/>
          <w:sz w:val="28"/>
          <w:szCs w:val="28"/>
        </w:rPr>
        <w:t>поселения</w:t>
      </w:r>
    </w:p>
    <w:p w:rsidR="0064193E" w:rsidRDefault="00CC3209" w:rsidP="00CC320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64193E">
        <w:rPr>
          <w:rFonts w:ascii="Times New Roman" w:hAnsi="Times New Roman" w:cs="Times New Roman"/>
          <w:sz w:val="28"/>
          <w:szCs w:val="28"/>
        </w:rPr>
        <w:t xml:space="preserve"> </w:t>
      </w:r>
      <w:r w:rsidRPr="00491AC2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CC3209" w:rsidRPr="00491AC2" w:rsidRDefault="00CC3209" w:rsidP="00CC3209">
      <w:pPr>
        <w:contextualSpacing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4193E" w:rsidRDefault="00CC3209" w:rsidP="00CC320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91AC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91AC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C3209" w:rsidRDefault="00CC3209" w:rsidP="00CC3209">
      <w:pPr>
        <w:contextualSpacing/>
        <w:rPr>
          <w:rFonts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91AC2">
        <w:rPr>
          <w:rFonts w:ascii="Times New Roman" w:hAnsi="Times New Roman" w:cs="Times New Roman"/>
          <w:sz w:val="28"/>
          <w:szCs w:val="28"/>
        </w:rPr>
        <w:tab/>
      </w:r>
      <w:r w:rsidRPr="00491AC2">
        <w:rPr>
          <w:rFonts w:ascii="Times New Roman" w:hAnsi="Times New Roman" w:cs="Times New Roman"/>
          <w:sz w:val="28"/>
          <w:szCs w:val="28"/>
        </w:rPr>
        <w:tab/>
      </w:r>
      <w:r w:rsidRPr="00491AC2">
        <w:rPr>
          <w:rFonts w:ascii="Times New Roman" w:hAnsi="Times New Roman" w:cs="Times New Roman"/>
          <w:sz w:val="28"/>
          <w:szCs w:val="28"/>
        </w:rPr>
        <w:tab/>
      </w:r>
      <w:r w:rsidRPr="00491AC2">
        <w:rPr>
          <w:rFonts w:ascii="Times New Roman" w:hAnsi="Times New Roman" w:cs="Times New Roman"/>
          <w:sz w:val="28"/>
          <w:szCs w:val="28"/>
        </w:rPr>
        <w:tab/>
      </w:r>
      <w:r w:rsidR="006419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1999">
        <w:rPr>
          <w:rFonts w:ascii="Times New Roman" w:hAnsi="Times New Roman" w:cs="Times New Roman"/>
          <w:sz w:val="28"/>
          <w:szCs w:val="28"/>
        </w:rPr>
        <w:t xml:space="preserve">З.З. </w:t>
      </w:r>
      <w:proofErr w:type="spellStart"/>
      <w:r w:rsidR="00C41999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FF6099">
      <w:pPr>
        <w:keepNext/>
        <w:tabs>
          <w:tab w:val="left" w:pos="5400"/>
        </w:tabs>
        <w:spacing w:after="0" w:line="240" w:lineRule="auto"/>
        <w:ind w:left="48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2347A6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050A56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B2" w:rsidRDefault="002F71B2">
      <w:pPr>
        <w:spacing w:after="0" w:line="240" w:lineRule="auto"/>
      </w:pPr>
      <w:r>
        <w:separator/>
      </w:r>
    </w:p>
  </w:endnote>
  <w:endnote w:type="continuationSeparator" w:id="0">
    <w:p w:rsidR="002F71B2" w:rsidRDefault="002F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B2" w:rsidRDefault="002F71B2">
      <w:pPr>
        <w:spacing w:after="0" w:line="240" w:lineRule="auto"/>
      </w:pPr>
      <w:r>
        <w:separator/>
      </w:r>
    </w:p>
  </w:footnote>
  <w:footnote w:type="continuationSeparator" w:id="0">
    <w:p w:rsidR="002F71B2" w:rsidRDefault="002F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B89">
      <w:rPr>
        <w:rStyle w:val="a5"/>
        <w:noProof/>
      </w:rPr>
      <w:t>3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2C"/>
    <w:rsid w:val="00000F45"/>
    <w:rsid w:val="0000125E"/>
    <w:rsid w:val="000122D6"/>
    <w:rsid w:val="000127C9"/>
    <w:rsid w:val="00050A56"/>
    <w:rsid w:val="000B7749"/>
    <w:rsid w:val="000E45C2"/>
    <w:rsid w:val="000F6D3C"/>
    <w:rsid w:val="00136866"/>
    <w:rsid w:val="0015627B"/>
    <w:rsid w:val="001D6002"/>
    <w:rsid w:val="002347A6"/>
    <w:rsid w:val="00253CCE"/>
    <w:rsid w:val="002D7C42"/>
    <w:rsid w:val="002F71B2"/>
    <w:rsid w:val="00317C96"/>
    <w:rsid w:val="00336571"/>
    <w:rsid w:val="00337C54"/>
    <w:rsid w:val="00383963"/>
    <w:rsid w:val="003A5376"/>
    <w:rsid w:val="003E4F67"/>
    <w:rsid w:val="00411BC5"/>
    <w:rsid w:val="004321C2"/>
    <w:rsid w:val="00447885"/>
    <w:rsid w:val="00496C9F"/>
    <w:rsid w:val="004B6086"/>
    <w:rsid w:val="005055CB"/>
    <w:rsid w:val="00526F06"/>
    <w:rsid w:val="0056541B"/>
    <w:rsid w:val="005960E5"/>
    <w:rsid w:val="00617F61"/>
    <w:rsid w:val="0063122C"/>
    <w:rsid w:val="0064193E"/>
    <w:rsid w:val="0064370E"/>
    <w:rsid w:val="00665ED9"/>
    <w:rsid w:val="006B6F75"/>
    <w:rsid w:val="006F495D"/>
    <w:rsid w:val="006F64B5"/>
    <w:rsid w:val="00785A5E"/>
    <w:rsid w:val="007D195A"/>
    <w:rsid w:val="007F275C"/>
    <w:rsid w:val="00807EAF"/>
    <w:rsid w:val="00837590"/>
    <w:rsid w:val="00873F26"/>
    <w:rsid w:val="0088501E"/>
    <w:rsid w:val="008E01AC"/>
    <w:rsid w:val="009106FF"/>
    <w:rsid w:val="0094047A"/>
    <w:rsid w:val="00942DAC"/>
    <w:rsid w:val="00971F31"/>
    <w:rsid w:val="009902CC"/>
    <w:rsid w:val="00A33940"/>
    <w:rsid w:val="00A576C8"/>
    <w:rsid w:val="00AD68F2"/>
    <w:rsid w:val="00AE07A5"/>
    <w:rsid w:val="00AE0BBA"/>
    <w:rsid w:val="00B41867"/>
    <w:rsid w:val="00B65010"/>
    <w:rsid w:val="00B84CFC"/>
    <w:rsid w:val="00BB7107"/>
    <w:rsid w:val="00C4195E"/>
    <w:rsid w:val="00C41999"/>
    <w:rsid w:val="00C85D03"/>
    <w:rsid w:val="00CA7428"/>
    <w:rsid w:val="00CB405C"/>
    <w:rsid w:val="00CC31BE"/>
    <w:rsid w:val="00CC31F5"/>
    <w:rsid w:val="00CC3209"/>
    <w:rsid w:val="00D307C1"/>
    <w:rsid w:val="00D831E1"/>
    <w:rsid w:val="00DB3DBB"/>
    <w:rsid w:val="00E07A0E"/>
    <w:rsid w:val="00E1109D"/>
    <w:rsid w:val="00E35B89"/>
    <w:rsid w:val="00E5292B"/>
    <w:rsid w:val="00E76837"/>
    <w:rsid w:val="00E84BCE"/>
    <w:rsid w:val="00EB48F2"/>
    <w:rsid w:val="00ED4FB7"/>
    <w:rsid w:val="00F47A59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40</cp:revision>
  <cp:lastPrinted>2018-05-24T04:30:00Z</cp:lastPrinted>
  <dcterms:created xsi:type="dcterms:W3CDTF">2015-06-08T04:15:00Z</dcterms:created>
  <dcterms:modified xsi:type="dcterms:W3CDTF">2018-07-12T10:50:00Z</dcterms:modified>
</cp:coreProperties>
</file>