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5B" w:rsidRDefault="00DF045B" w:rsidP="00DF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3743" w:rsidRPr="00B73743" w:rsidRDefault="00A0427E" w:rsidP="00B73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="00B73743" w:rsidRPr="00B73743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B73743" w:rsidRPr="00B73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743" w:rsidRPr="00B73743">
        <w:rPr>
          <w:rFonts w:ascii="Times New Roman" w:hAnsi="Times New Roman" w:cs="Times New Roman"/>
          <w:sz w:val="28"/>
          <w:szCs w:val="28"/>
        </w:rPr>
        <w:t>Урманаев</w:t>
      </w:r>
      <w:r w:rsidR="00B73743" w:rsidRPr="00B7374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73743" w:rsidRPr="00B737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73743" w:rsidRPr="00B7374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B73743" w:rsidRPr="00B737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73743" w:rsidRPr="00B73743" w:rsidRDefault="00B73743" w:rsidP="00B73743">
      <w:pPr>
        <w:keepNext/>
        <w:tabs>
          <w:tab w:val="left" w:pos="198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3743">
        <w:rPr>
          <w:rFonts w:ascii="Times New Roman" w:hAnsi="Times New Roman" w:cs="Times New Roman"/>
          <w:sz w:val="28"/>
          <w:szCs w:val="28"/>
        </w:rPr>
        <w:t>РЕШЕНИЕ</w:t>
      </w:r>
    </w:p>
    <w:p w:rsidR="00432FA1" w:rsidRPr="00B73743" w:rsidRDefault="00B73743" w:rsidP="00B73743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3743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14 августа 2019 года № 179</w:t>
      </w:r>
      <w:r w:rsidR="00A0427E" w:rsidRPr="00B737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C5C73" w:rsidRPr="00B73743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432FA1" w:rsidRDefault="00B73743" w:rsidP="00432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5C73">
        <w:rPr>
          <w:rFonts w:ascii="Times New Roman" w:hAnsi="Times New Roman"/>
          <w:sz w:val="28"/>
          <w:szCs w:val="28"/>
        </w:rPr>
        <w:t xml:space="preserve">        </w:t>
      </w:r>
      <w:r w:rsidR="00902D5D">
        <w:rPr>
          <w:rFonts w:ascii="Times New Roman" w:hAnsi="Times New Roman"/>
          <w:sz w:val="28"/>
          <w:szCs w:val="28"/>
        </w:rPr>
        <w:t xml:space="preserve">    </w:t>
      </w:r>
      <w:r w:rsidR="00B74FB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C5C7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2FA1" w:rsidRPr="00432FA1" w:rsidRDefault="00432FA1" w:rsidP="00432FA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  <w:r w:rsidRPr="00432FA1">
        <w:rPr>
          <w:rFonts w:ascii="Times New Roman" w:eastAsia="Times New Roman" w:hAnsi="Times New Roman"/>
          <w:spacing w:val="2"/>
          <w:sz w:val="26"/>
          <w:szCs w:val="26"/>
        </w:rPr>
        <w:t xml:space="preserve">Об утверждении схемы размещения нестационарных торговых объектов (объектов по оказанию услуг) на территории </w:t>
      </w:r>
      <w:r w:rsidRPr="00432FA1">
        <w:rPr>
          <w:rFonts w:ascii="Times New Roman" w:eastAsia="Times New Roman" w:hAnsi="Times New Roman"/>
          <w:bCs/>
          <w:sz w:val="26"/>
          <w:szCs w:val="26"/>
        </w:rPr>
        <w:t xml:space="preserve">сельского поселения </w:t>
      </w:r>
      <w:proofErr w:type="spellStart"/>
      <w:r w:rsidR="00C94282">
        <w:rPr>
          <w:rFonts w:ascii="Times New Roman" w:eastAsia="Times New Roman" w:hAnsi="Times New Roman"/>
          <w:bCs/>
          <w:sz w:val="26"/>
          <w:szCs w:val="26"/>
        </w:rPr>
        <w:t>Урманаевский</w:t>
      </w:r>
      <w:proofErr w:type="spellEnd"/>
      <w:r w:rsidRPr="00432FA1">
        <w:rPr>
          <w:rFonts w:ascii="Times New Roman" w:eastAsia="Times New Roman" w:hAnsi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32FA1">
        <w:rPr>
          <w:rFonts w:ascii="Times New Roman" w:eastAsia="Times New Roman" w:hAnsi="Times New Roman"/>
          <w:bCs/>
          <w:sz w:val="26"/>
          <w:szCs w:val="26"/>
        </w:rPr>
        <w:t>Бакалинский</w:t>
      </w:r>
      <w:proofErr w:type="spellEnd"/>
      <w:r w:rsidRPr="00432FA1">
        <w:rPr>
          <w:rFonts w:ascii="Times New Roman" w:eastAsia="Times New Roman" w:hAnsi="Times New Roman"/>
          <w:bCs/>
          <w:sz w:val="26"/>
          <w:szCs w:val="26"/>
        </w:rPr>
        <w:t xml:space="preserve"> район Республики Башкортостан</w:t>
      </w:r>
    </w:p>
    <w:p w:rsidR="00432FA1" w:rsidRDefault="00432FA1" w:rsidP="005C5C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432FA1">
        <w:rPr>
          <w:rFonts w:ascii="Times New Roman" w:eastAsia="Times New Roman" w:hAnsi="Times New Roman"/>
          <w:spacing w:val="2"/>
          <w:sz w:val="26"/>
          <w:szCs w:val="26"/>
        </w:rPr>
        <w:br/>
      </w:r>
      <w:proofErr w:type="gramStart"/>
      <w:r w:rsidRPr="00432FA1">
        <w:rPr>
          <w:rFonts w:ascii="Times New Roman" w:eastAsia="Times New Roman" w:hAnsi="Times New Roman"/>
          <w:spacing w:val="2"/>
          <w:sz w:val="26"/>
          <w:szCs w:val="26"/>
        </w:rPr>
        <w:t>В соответствии с </w:t>
      </w:r>
      <w:hyperlink r:id="rId6" w:history="1">
        <w:r w:rsidRPr="00432FA1">
          <w:rPr>
            <w:rStyle w:val="a3"/>
            <w:rFonts w:ascii="Times New Roman" w:eastAsia="Times New Roman" w:hAnsi="Times New Roman"/>
            <w:color w:val="auto"/>
            <w:spacing w:val="2"/>
            <w:sz w:val="26"/>
            <w:szCs w:val="26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="00B73743">
        <w:rPr>
          <w:rFonts w:ascii="Times New Roman" w:eastAsia="Times New Roman" w:hAnsi="Times New Roman"/>
          <w:spacing w:val="2"/>
          <w:sz w:val="26"/>
          <w:szCs w:val="26"/>
        </w:rPr>
        <w:t xml:space="preserve">, </w:t>
      </w:r>
      <w:hyperlink r:id="rId7" w:history="1">
        <w:r w:rsidRPr="00432FA1">
          <w:rPr>
            <w:rStyle w:val="a3"/>
            <w:rFonts w:ascii="Times New Roman" w:eastAsia="Times New Roman" w:hAnsi="Times New Roman"/>
            <w:color w:val="auto"/>
            <w:spacing w:val="2"/>
            <w:sz w:val="26"/>
            <w:szCs w:val="26"/>
          </w:rPr>
          <w:t>Постановлением Правительства Российской Федерации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</w:t>
        </w:r>
        <w:proofErr w:type="gramEnd"/>
        <w:r w:rsidRPr="00432FA1">
          <w:rPr>
            <w:rStyle w:val="a3"/>
            <w:rFonts w:ascii="Times New Roman" w:eastAsia="Times New Roman" w:hAnsi="Times New Roman"/>
            <w:color w:val="auto"/>
            <w:spacing w:val="2"/>
            <w:sz w:val="26"/>
            <w:szCs w:val="26"/>
          </w:rPr>
          <w:t xml:space="preserve">, </w:t>
        </w:r>
        <w:proofErr w:type="gramStart"/>
        <w:r w:rsidRPr="00432FA1">
          <w:rPr>
            <w:rStyle w:val="a3"/>
            <w:rFonts w:ascii="Times New Roman" w:eastAsia="Times New Roman" w:hAnsi="Times New Roman"/>
            <w:color w:val="auto"/>
            <w:spacing w:val="2"/>
            <w:sz w:val="26"/>
            <w:szCs w:val="26"/>
          </w:rPr>
          <w:t>не подлежащих возврату или обмену на аналогичный товар других размера, формы, габарита, фасона, расцветки или комплектации"</w:t>
        </w:r>
      </w:hyperlink>
      <w:r w:rsidRPr="00432FA1">
        <w:rPr>
          <w:rFonts w:ascii="Times New Roman" w:eastAsia="Times New Roman" w:hAnsi="Times New Roman"/>
          <w:spacing w:val="2"/>
          <w:sz w:val="26"/>
          <w:szCs w:val="26"/>
        </w:rPr>
        <w:t>, </w:t>
      </w:r>
      <w:hyperlink r:id="rId8" w:history="1">
        <w:r w:rsidRPr="00432FA1">
          <w:rPr>
            <w:rStyle w:val="a3"/>
            <w:rFonts w:ascii="Times New Roman" w:eastAsia="Times New Roman" w:hAnsi="Times New Roman"/>
            <w:color w:val="auto"/>
            <w:spacing w:val="2"/>
            <w:sz w:val="26"/>
            <w:szCs w:val="26"/>
          </w:rPr>
          <w:t>Постановлением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  </w:r>
      </w:hyperlink>
      <w:r w:rsidRPr="00432FA1">
        <w:rPr>
          <w:rFonts w:ascii="Times New Roman" w:eastAsia="Times New Roman" w:hAnsi="Times New Roman"/>
          <w:spacing w:val="2"/>
          <w:sz w:val="26"/>
          <w:szCs w:val="26"/>
        </w:rPr>
        <w:t>, руководствуясь Уставом </w:t>
      </w:r>
      <w:hyperlink r:id="rId9" w:history="1">
        <w:r w:rsidRPr="00432FA1">
          <w:rPr>
            <w:rStyle w:val="a3"/>
            <w:rFonts w:ascii="Times New Roman" w:eastAsia="Times New Roman" w:hAnsi="Times New Roman"/>
            <w:color w:val="auto"/>
            <w:spacing w:val="2"/>
            <w:sz w:val="26"/>
            <w:szCs w:val="26"/>
          </w:rPr>
          <w:t xml:space="preserve">сельского поселения </w:t>
        </w:r>
        <w:proofErr w:type="spellStart"/>
        <w:r w:rsidR="00C94282">
          <w:rPr>
            <w:rStyle w:val="a3"/>
            <w:rFonts w:ascii="Times New Roman" w:eastAsia="Times New Roman" w:hAnsi="Times New Roman"/>
            <w:color w:val="auto"/>
            <w:spacing w:val="2"/>
            <w:sz w:val="26"/>
            <w:szCs w:val="26"/>
          </w:rPr>
          <w:t>Урманаевский</w:t>
        </w:r>
        <w:proofErr w:type="spellEnd"/>
        <w:r w:rsidRPr="00432FA1">
          <w:rPr>
            <w:rStyle w:val="a3"/>
            <w:rFonts w:ascii="Times New Roman" w:eastAsia="Times New Roman" w:hAnsi="Times New Roman"/>
            <w:color w:val="auto"/>
            <w:spacing w:val="2"/>
            <w:sz w:val="26"/>
            <w:szCs w:val="26"/>
          </w:rPr>
          <w:t xml:space="preserve"> сельсовет муниципального района </w:t>
        </w:r>
        <w:proofErr w:type="spellStart"/>
        <w:r w:rsidRPr="00432FA1">
          <w:rPr>
            <w:rStyle w:val="a3"/>
            <w:rFonts w:ascii="Times New Roman" w:eastAsia="Times New Roman" w:hAnsi="Times New Roman"/>
            <w:color w:val="auto"/>
            <w:spacing w:val="2"/>
            <w:sz w:val="26"/>
            <w:szCs w:val="26"/>
          </w:rPr>
          <w:t>Бакалинский</w:t>
        </w:r>
        <w:proofErr w:type="spellEnd"/>
        <w:r w:rsidRPr="00432FA1">
          <w:rPr>
            <w:rStyle w:val="a3"/>
            <w:rFonts w:ascii="Times New Roman" w:eastAsia="Times New Roman" w:hAnsi="Times New Roman"/>
            <w:color w:val="auto"/>
            <w:spacing w:val="2"/>
            <w:sz w:val="26"/>
            <w:szCs w:val="26"/>
          </w:rPr>
          <w:t xml:space="preserve"> район Республики Башкортостан</w:t>
        </w:r>
      </w:hyperlink>
      <w:r w:rsidRPr="00432FA1">
        <w:rPr>
          <w:rFonts w:ascii="Times New Roman" w:eastAsia="Times New Roman" w:hAnsi="Times New Roman"/>
          <w:spacing w:val="2"/>
          <w:sz w:val="26"/>
          <w:szCs w:val="26"/>
        </w:rPr>
        <w:t>, и в целях наиболее полного обеспечения населения</w:t>
      </w:r>
      <w:proofErr w:type="gramEnd"/>
      <w:r w:rsidRPr="00432FA1">
        <w:rPr>
          <w:rFonts w:ascii="Times New Roman" w:eastAsia="Times New Roman" w:hAnsi="Times New Roman"/>
          <w:spacing w:val="2"/>
          <w:sz w:val="26"/>
          <w:szCs w:val="26"/>
        </w:rPr>
        <w:t xml:space="preserve">  </w:t>
      </w:r>
      <w:r w:rsidRPr="00432FA1">
        <w:rPr>
          <w:rFonts w:ascii="Times New Roman" w:eastAsia="Times New Roman" w:hAnsi="Times New Roman"/>
          <w:bCs/>
          <w:sz w:val="26"/>
          <w:szCs w:val="26"/>
        </w:rPr>
        <w:t xml:space="preserve">сельского поселения </w:t>
      </w:r>
      <w:proofErr w:type="spellStart"/>
      <w:r w:rsidR="00C94282">
        <w:rPr>
          <w:rFonts w:ascii="Times New Roman" w:eastAsia="Times New Roman" w:hAnsi="Times New Roman"/>
          <w:bCs/>
          <w:sz w:val="26"/>
          <w:szCs w:val="26"/>
        </w:rPr>
        <w:t>Урманаевский</w:t>
      </w:r>
      <w:proofErr w:type="spellEnd"/>
      <w:r w:rsidRPr="00432FA1">
        <w:rPr>
          <w:rFonts w:ascii="Times New Roman" w:eastAsia="Times New Roman" w:hAnsi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32FA1">
        <w:rPr>
          <w:rFonts w:ascii="Times New Roman" w:eastAsia="Times New Roman" w:hAnsi="Times New Roman"/>
          <w:bCs/>
          <w:sz w:val="26"/>
          <w:szCs w:val="26"/>
        </w:rPr>
        <w:t>Бакалинский</w:t>
      </w:r>
      <w:proofErr w:type="spellEnd"/>
      <w:r w:rsidRPr="00432FA1">
        <w:rPr>
          <w:rFonts w:ascii="Times New Roman" w:eastAsia="Times New Roman" w:hAnsi="Times New Roman"/>
          <w:bCs/>
          <w:sz w:val="26"/>
          <w:szCs w:val="26"/>
        </w:rPr>
        <w:t xml:space="preserve"> район Республики Башкортостан</w:t>
      </w:r>
      <w:r w:rsidRPr="00432FA1">
        <w:rPr>
          <w:rFonts w:ascii="Times New Roman" w:eastAsia="Times New Roman" w:hAnsi="Times New Roman"/>
          <w:spacing w:val="2"/>
          <w:sz w:val="26"/>
          <w:szCs w:val="26"/>
        </w:rPr>
        <w:t xml:space="preserve"> товарами и услугами постановляю:</w:t>
      </w:r>
      <w:r w:rsidRPr="00432FA1">
        <w:rPr>
          <w:rFonts w:ascii="Times New Roman" w:eastAsia="Times New Roman" w:hAnsi="Times New Roman"/>
          <w:spacing w:val="2"/>
          <w:sz w:val="26"/>
          <w:szCs w:val="26"/>
        </w:rPr>
        <w:br/>
        <w:t xml:space="preserve">1. Утвердить схему размещения нестационарных торговых объектов (объектов по оказанию услуг) на территории </w:t>
      </w:r>
      <w:r w:rsidRPr="00432FA1">
        <w:rPr>
          <w:rFonts w:ascii="Times New Roman" w:eastAsia="Times New Roman" w:hAnsi="Times New Roman"/>
          <w:bCs/>
          <w:sz w:val="26"/>
          <w:szCs w:val="26"/>
        </w:rPr>
        <w:t xml:space="preserve">сельского поселения </w:t>
      </w:r>
      <w:proofErr w:type="spellStart"/>
      <w:r w:rsidR="00C94282">
        <w:rPr>
          <w:rFonts w:ascii="Times New Roman" w:eastAsia="Times New Roman" w:hAnsi="Times New Roman"/>
          <w:bCs/>
          <w:sz w:val="26"/>
          <w:szCs w:val="26"/>
        </w:rPr>
        <w:t>Урманаевский</w:t>
      </w:r>
      <w:proofErr w:type="spellEnd"/>
      <w:r w:rsidRPr="00432FA1">
        <w:rPr>
          <w:rFonts w:ascii="Times New Roman" w:eastAsia="Times New Roman" w:hAnsi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32FA1">
        <w:rPr>
          <w:rFonts w:ascii="Times New Roman" w:eastAsia="Times New Roman" w:hAnsi="Times New Roman"/>
          <w:bCs/>
          <w:sz w:val="26"/>
          <w:szCs w:val="26"/>
        </w:rPr>
        <w:t>Бакалинский</w:t>
      </w:r>
      <w:proofErr w:type="spellEnd"/>
      <w:r w:rsidRPr="00432FA1">
        <w:rPr>
          <w:rFonts w:ascii="Times New Roman" w:eastAsia="Times New Roman" w:hAnsi="Times New Roman"/>
          <w:bCs/>
          <w:sz w:val="26"/>
          <w:szCs w:val="26"/>
        </w:rPr>
        <w:t xml:space="preserve"> район Республики Башкортостан</w:t>
      </w:r>
      <w:r w:rsidRPr="00432FA1">
        <w:rPr>
          <w:rFonts w:ascii="Times New Roman" w:eastAsia="Times New Roman" w:hAnsi="Times New Roman"/>
          <w:spacing w:val="2"/>
          <w:sz w:val="26"/>
          <w:szCs w:val="26"/>
        </w:rPr>
        <w:t xml:space="preserve">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  <w:r w:rsidRPr="00432FA1">
        <w:rPr>
          <w:rFonts w:ascii="Times New Roman" w:eastAsia="Times New Roman" w:hAnsi="Times New Roman"/>
          <w:spacing w:val="2"/>
          <w:sz w:val="26"/>
          <w:szCs w:val="26"/>
        </w:rPr>
        <w:br/>
        <w:t xml:space="preserve">2. </w:t>
      </w:r>
      <w:proofErr w:type="gramStart"/>
      <w:r w:rsidR="00B73743">
        <w:rPr>
          <w:rFonts w:ascii="Times New Roman" w:eastAsia="Times New Roman" w:hAnsi="Times New Roman"/>
          <w:sz w:val="26"/>
          <w:szCs w:val="26"/>
        </w:rPr>
        <w:t>Разместить</w:t>
      </w:r>
      <w:proofErr w:type="gramEnd"/>
      <w:r w:rsidR="00B73743">
        <w:rPr>
          <w:rFonts w:ascii="Times New Roman" w:eastAsia="Times New Roman" w:hAnsi="Times New Roman"/>
          <w:sz w:val="26"/>
          <w:szCs w:val="26"/>
        </w:rPr>
        <w:t xml:space="preserve"> данное реш</w:t>
      </w:r>
      <w:r w:rsidRPr="00432FA1">
        <w:rPr>
          <w:rFonts w:ascii="Times New Roman" w:eastAsia="Times New Roman" w:hAnsi="Times New Roman"/>
          <w:sz w:val="26"/>
          <w:szCs w:val="26"/>
        </w:rPr>
        <w:t xml:space="preserve">ение на официальном сайте администрации сельского поселения </w:t>
      </w:r>
      <w:proofErr w:type="spellStart"/>
      <w:r w:rsidR="00C94282">
        <w:rPr>
          <w:rFonts w:ascii="Times New Roman" w:eastAsia="Times New Roman" w:hAnsi="Times New Roman"/>
          <w:sz w:val="26"/>
          <w:szCs w:val="26"/>
        </w:rPr>
        <w:t>Урманаевский</w:t>
      </w:r>
      <w:proofErr w:type="spellEnd"/>
      <w:r w:rsidRPr="00432FA1"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432FA1">
        <w:rPr>
          <w:rFonts w:ascii="Times New Roman" w:eastAsia="Times New Roman" w:hAnsi="Times New Roman"/>
          <w:sz w:val="26"/>
          <w:szCs w:val="26"/>
        </w:rPr>
        <w:t>Бакалинский</w:t>
      </w:r>
      <w:proofErr w:type="spellEnd"/>
      <w:r w:rsidRPr="00432FA1"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Башкортостан.</w:t>
      </w:r>
      <w:r w:rsidR="005C5C73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432FA1">
        <w:rPr>
          <w:rFonts w:ascii="Times New Roman" w:eastAsia="Times New Roman" w:hAnsi="Times New Roman"/>
          <w:sz w:val="26"/>
          <w:szCs w:val="26"/>
        </w:rPr>
        <w:t xml:space="preserve">3. </w:t>
      </w:r>
      <w:proofErr w:type="gramStart"/>
      <w:r w:rsidRPr="00432FA1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432FA1">
        <w:rPr>
          <w:rFonts w:ascii="Times New Roman" w:eastAsia="Times New Roman" w:hAnsi="Times New Roman"/>
          <w:sz w:val="26"/>
          <w:szCs w:val="26"/>
        </w:rPr>
        <w:t xml:space="preserve"> испо</w:t>
      </w:r>
      <w:r w:rsidR="00B73743">
        <w:rPr>
          <w:rFonts w:ascii="Times New Roman" w:eastAsia="Times New Roman" w:hAnsi="Times New Roman"/>
          <w:sz w:val="26"/>
          <w:szCs w:val="26"/>
        </w:rPr>
        <w:t>лнением настоящего решения возложить на комиссию по социальным вопросам, благоустройству, экологии и законности</w:t>
      </w:r>
      <w:r w:rsidRPr="00432FA1">
        <w:rPr>
          <w:rFonts w:ascii="Times New Roman" w:eastAsia="Times New Roman" w:hAnsi="Times New Roman"/>
          <w:sz w:val="26"/>
          <w:szCs w:val="26"/>
        </w:rPr>
        <w:t>.</w:t>
      </w:r>
    </w:p>
    <w:p w:rsidR="005C5C73" w:rsidRDefault="005C5C73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5C5C73" w:rsidRDefault="005C5C73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5C5C73" w:rsidRDefault="005C5C73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B73743" w:rsidRDefault="00432FA1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432FA1">
        <w:rPr>
          <w:rFonts w:ascii="Times New Roman" w:eastAsia="Times New Roman" w:hAnsi="Times New Roman"/>
          <w:sz w:val="26"/>
          <w:szCs w:val="26"/>
        </w:rPr>
        <w:t>Глава сельского поселения  </w:t>
      </w:r>
    </w:p>
    <w:p w:rsidR="00432FA1" w:rsidRDefault="00B73743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Урманаевский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</w:t>
      </w:r>
      <w:r w:rsidR="00432FA1" w:rsidRPr="00432FA1">
        <w:rPr>
          <w:rFonts w:ascii="Times New Roman" w:eastAsia="Times New Roman" w:hAnsi="Times New Roman"/>
          <w:sz w:val="26"/>
          <w:szCs w:val="26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432FA1" w:rsidRPr="00432FA1">
        <w:rPr>
          <w:rFonts w:ascii="Times New Roman" w:eastAsia="Times New Roman" w:hAnsi="Times New Roman"/>
          <w:sz w:val="26"/>
          <w:szCs w:val="26"/>
        </w:rPr>
        <w:t xml:space="preserve">     </w:t>
      </w:r>
      <w:r w:rsidR="00C94282">
        <w:rPr>
          <w:rFonts w:ascii="Times New Roman" w:eastAsia="Times New Roman" w:hAnsi="Times New Roman"/>
          <w:sz w:val="26"/>
          <w:szCs w:val="26"/>
        </w:rPr>
        <w:t xml:space="preserve">З.З. </w:t>
      </w:r>
      <w:proofErr w:type="spellStart"/>
      <w:r w:rsidR="00C94282">
        <w:rPr>
          <w:rFonts w:ascii="Times New Roman" w:eastAsia="Times New Roman" w:hAnsi="Times New Roman"/>
          <w:sz w:val="26"/>
          <w:szCs w:val="26"/>
        </w:rPr>
        <w:t>Халисова</w:t>
      </w:r>
      <w:proofErr w:type="spellEnd"/>
      <w:r w:rsidR="00432FA1" w:rsidRPr="00432FA1">
        <w:rPr>
          <w:rFonts w:ascii="Times New Roman" w:eastAsia="Times New Roman" w:hAnsi="Times New Roman"/>
          <w:spacing w:val="2"/>
          <w:sz w:val="26"/>
          <w:szCs w:val="26"/>
        </w:rPr>
        <w:br/>
      </w:r>
    </w:p>
    <w:p w:rsidR="00B73743" w:rsidRDefault="00B73743" w:rsidP="00432F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B73743" w:rsidRDefault="00B73743" w:rsidP="00432F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432FA1" w:rsidRPr="005C5C73" w:rsidRDefault="00432FA1" w:rsidP="00432F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proofErr w:type="gramStart"/>
      <w:r w:rsidRPr="005C5C73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Утверждена</w:t>
      </w:r>
      <w:proofErr w:type="gramEnd"/>
      <w:r w:rsidRPr="005C5C73">
        <w:rPr>
          <w:rFonts w:ascii="Times New Roman" w:eastAsia="Times New Roman" w:hAnsi="Times New Roman"/>
          <w:spacing w:val="2"/>
          <w:sz w:val="24"/>
          <w:szCs w:val="24"/>
        </w:rPr>
        <w:br/>
        <w:t xml:space="preserve">Постановлением главы  </w:t>
      </w:r>
    </w:p>
    <w:p w:rsidR="00432FA1" w:rsidRPr="005C5C73" w:rsidRDefault="00432FA1" w:rsidP="00432F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5C5C73">
        <w:rPr>
          <w:rFonts w:ascii="Times New Roman" w:eastAsia="Times New Roman" w:hAnsi="Times New Roman"/>
          <w:spacing w:val="2"/>
          <w:sz w:val="24"/>
          <w:szCs w:val="24"/>
        </w:rPr>
        <w:t>сельского поселения</w:t>
      </w:r>
    </w:p>
    <w:p w:rsidR="00432FA1" w:rsidRPr="005C5C73" w:rsidRDefault="00B73743" w:rsidP="00432FA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 xml:space="preserve"> от 14</w:t>
      </w:r>
      <w:r w:rsidR="00C94282" w:rsidRPr="005C5C73">
        <w:rPr>
          <w:rFonts w:ascii="Times New Roman" w:eastAsia="Times New Roman" w:hAnsi="Times New Roman"/>
          <w:spacing w:val="2"/>
          <w:sz w:val="24"/>
          <w:szCs w:val="24"/>
        </w:rPr>
        <w:t>.08.</w:t>
      </w:r>
      <w:r w:rsidR="00432FA1" w:rsidRPr="005C5C73">
        <w:rPr>
          <w:rFonts w:ascii="Times New Roman" w:eastAsia="Times New Roman" w:hAnsi="Times New Roman"/>
          <w:spacing w:val="2"/>
          <w:sz w:val="24"/>
          <w:szCs w:val="24"/>
        </w:rPr>
        <w:t xml:space="preserve"> 2019 года</w:t>
      </w:r>
    </w:p>
    <w:p w:rsidR="00432FA1" w:rsidRDefault="00432FA1" w:rsidP="00432F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</w:p>
    <w:p w:rsidR="00432FA1" w:rsidRDefault="00432FA1" w:rsidP="00432F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Схема размещения нестационарных торговых объектов </w:t>
      </w:r>
    </w:p>
    <w:p w:rsidR="00432FA1" w:rsidRDefault="00432FA1" w:rsidP="00432F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(объектов по оказанию услуг) на 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C94282">
        <w:rPr>
          <w:rFonts w:ascii="Times New Roman" w:eastAsia="Times New Roman" w:hAnsi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Бакалинский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Республики Башкортостан</w:t>
      </w:r>
    </w:p>
    <w:tbl>
      <w:tblPr>
        <w:tblW w:w="9782" w:type="dxa"/>
        <w:tblInd w:w="-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9"/>
        <w:gridCol w:w="1613"/>
        <w:gridCol w:w="1437"/>
        <w:gridCol w:w="1709"/>
        <w:gridCol w:w="1053"/>
        <w:gridCol w:w="141"/>
        <w:gridCol w:w="1276"/>
        <w:gridCol w:w="142"/>
        <w:gridCol w:w="1843"/>
      </w:tblGrid>
      <w:tr w:rsidR="00432FA1" w:rsidTr="002719CC">
        <w:trPr>
          <w:trHeight w:val="15"/>
        </w:trPr>
        <w:tc>
          <w:tcPr>
            <w:tcW w:w="509" w:type="dxa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  <w:tc>
          <w:tcPr>
            <w:tcW w:w="1672" w:type="dxa"/>
            <w:gridSpan w:val="2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  <w:tc>
          <w:tcPr>
            <w:tcW w:w="1437" w:type="dxa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  <w:tc>
          <w:tcPr>
            <w:tcW w:w="1709" w:type="dxa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  <w:tc>
          <w:tcPr>
            <w:tcW w:w="1194" w:type="dxa"/>
            <w:gridSpan w:val="2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</w:tr>
      <w:tr w:rsidR="00432FA1" w:rsidTr="002719CC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432FA1" w:rsidTr="002719CC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7.</w:t>
            </w:r>
          </w:p>
        </w:tc>
      </w:tr>
      <w:tr w:rsidR="00432FA1" w:rsidTr="002719CC">
        <w:tc>
          <w:tcPr>
            <w:tcW w:w="97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I. Передвижные и планируемые нестационарные торговые объекты (объекты по оказанию услуг)</w:t>
            </w:r>
          </w:p>
        </w:tc>
      </w:tr>
      <w:tr w:rsidR="00432FA1" w:rsidTr="002719CC">
        <w:tc>
          <w:tcPr>
            <w:tcW w:w="97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C94282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Урманаево</w:t>
            </w:r>
            <w:proofErr w:type="spellEnd"/>
          </w:p>
        </w:tc>
      </w:tr>
      <w:tr w:rsidR="00432FA1" w:rsidTr="005C5C73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C94282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ентральная,1а</w:t>
            </w:r>
          </w:p>
          <w:p w:rsidR="00432FA1" w:rsidRDefault="00432FA1" w:rsidP="00C9428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B73743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B73743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  <w:r w:rsidR="00432FA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CF0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до </w:t>
            </w:r>
            <w:r w:rsidR="00CF0757"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50</w:t>
            </w: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FA1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432FA1" w:rsidTr="005C5C73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C94282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Ул. Центрльная,23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B73743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B73743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CF0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до </w:t>
            </w:r>
            <w:r w:rsidR="00CF0757"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50 </w:t>
            </w: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D85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F51A9E" w:rsidTr="005C5C73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A9E" w:rsidRDefault="00F51A9E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C94282" w:rsidP="00C942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олодежная,11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B73743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B73743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Pr="00CF0757" w:rsidRDefault="00314FB0" w:rsidP="00CF0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до </w:t>
            </w:r>
            <w:r w:rsidR="00CF0757"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50</w:t>
            </w: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A9E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  <w:p w:rsidR="00E65D85" w:rsidRDefault="00E65D85" w:rsidP="00E65D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314FB0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C94282" w:rsidTr="005C5C73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82" w:rsidRDefault="00C94282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82" w:rsidRDefault="00C94282" w:rsidP="00C942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одниковая,13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82" w:rsidRDefault="00B73743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82" w:rsidRDefault="00B73743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82" w:rsidRPr="00CF0757" w:rsidRDefault="00C94282" w:rsidP="00CF0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до 50 кв. 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82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82" w:rsidRDefault="00C94282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432FA1" w:rsidTr="002719CC">
        <w:tc>
          <w:tcPr>
            <w:tcW w:w="97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2719CC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Д.Мирзаитово</w:t>
            </w:r>
            <w:proofErr w:type="spellEnd"/>
          </w:p>
        </w:tc>
      </w:tr>
      <w:tr w:rsidR="00432FA1" w:rsidTr="00E65D85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CF0757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2719CC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Ул. Центральная,13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B73743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B73743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  <w:r w:rsidR="00432FA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CF0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до </w:t>
            </w:r>
            <w:r w:rsidR="00CF0757"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50</w:t>
            </w: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кв. 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Соблюдение действующего законодательства, установленны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х правил и норм</w:t>
            </w:r>
          </w:p>
        </w:tc>
      </w:tr>
      <w:tr w:rsidR="00F51A9E" w:rsidTr="00E65D85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F51A9E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F51A9E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F51A9E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F51A9E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Pr="00432FA1" w:rsidRDefault="00F51A9E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F51A9E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F51A9E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</w:tr>
      <w:tr w:rsidR="00F51A9E" w:rsidTr="002719CC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F51A9E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2719CC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С.Камаево</w:t>
            </w:r>
            <w:proofErr w:type="spellEnd"/>
          </w:p>
        </w:tc>
      </w:tr>
      <w:tr w:rsidR="00F51A9E" w:rsidTr="005C5C73">
        <w:trPr>
          <w:trHeight w:val="1559"/>
        </w:trPr>
        <w:tc>
          <w:tcPr>
            <w:tcW w:w="5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CF0757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  <w:r w:rsidR="00F51A9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F51A9E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Ул. Центральная</w:t>
            </w:r>
          </w:p>
          <w:p w:rsidR="00F51A9E" w:rsidRDefault="002719CC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д.6а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B73743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B73743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Pr="00432FA1" w:rsidRDefault="00F51A9E" w:rsidP="00CF0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до </w:t>
            </w:r>
            <w:r w:rsidR="00CF0757"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50</w:t>
            </w: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кв. м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A9E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F51A9E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действующего законодательства, установленных правил и норм</w:t>
            </w:r>
          </w:p>
        </w:tc>
      </w:tr>
      <w:tr w:rsidR="00F51A9E" w:rsidTr="005C5C73">
        <w:trPr>
          <w:trHeight w:val="1781"/>
        </w:trPr>
        <w:tc>
          <w:tcPr>
            <w:tcW w:w="5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CF0757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F51A9E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Ул. </w:t>
            </w:r>
            <w:r w:rsidR="002719C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Молодежная, д.11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B73743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E65D85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F51A9E" w:rsidP="00CF0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до </w:t>
            </w:r>
            <w:r w:rsid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кв. м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A9E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A9E" w:rsidRDefault="00F51A9E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030995" w:rsidTr="002719CC">
        <w:trPr>
          <w:trHeight w:val="342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2719CC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С.Таллы-Сыза</w:t>
            </w:r>
            <w:proofErr w:type="spellEnd"/>
          </w:p>
        </w:tc>
      </w:tr>
      <w:tr w:rsidR="00030995" w:rsidTr="005C5C73">
        <w:trPr>
          <w:trHeight w:val="1839"/>
        </w:trPr>
        <w:tc>
          <w:tcPr>
            <w:tcW w:w="5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030995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  <w:p w:rsidR="00030995" w:rsidRDefault="00030995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2719CC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ентральная</w:t>
            </w:r>
            <w:proofErr w:type="spellEnd"/>
            <w:r w:rsidR="0003099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, д.12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B73743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E65D85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030995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до 50 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0995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030995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030995" w:rsidTr="005C5C73">
        <w:trPr>
          <w:trHeight w:val="1822"/>
        </w:trPr>
        <w:tc>
          <w:tcPr>
            <w:tcW w:w="5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030995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2719CC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одниковая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, д.3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B73743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B73743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Pr="00432FA1" w:rsidRDefault="00030995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до 50кв.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0995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2719CC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</w:t>
            </w:r>
            <w:r w:rsidR="0003099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 действующего законодательства, установленных правил и норм</w:t>
            </w:r>
          </w:p>
        </w:tc>
      </w:tr>
      <w:tr w:rsidR="002719CC" w:rsidTr="005C5C73">
        <w:trPr>
          <w:trHeight w:val="1561"/>
        </w:trPr>
        <w:tc>
          <w:tcPr>
            <w:tcW w:w="5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9CC" w:rsidRDefault="002719CC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9CC" w:rsidRDefault="002719CC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агорная,д.14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9CC" w:rsidRDefault="00B73743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9CC" w:rsidRDefault="00B73743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9CC" w:rsidRPr="00CF0757" w:rsidRDefault="002719CC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до 50кв.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9CC" w:rsidRDefault="00E65D85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9CC" w:rsidRDefault="002719CC" w:rsidP="002719CC">
            <w:pPr>
              <w:spacing w:after="0" w:line="240" w:lineRule="auto"/>
              <w:ind w:left="-149" w:hanging="149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030995" w:rsidTr="002719CC">
        <w:trPr>
          <w:trHeight w:val="315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2719CC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С.Суюндюково</w:t>
            </w:r>
            <w:proofErr w:type="spellEnd"/>
          </w:p>
        </w:tc>
      </w:tr>
      <w:tr w:rsidR="00030995" w:rsidTr="005C5C73">
        <w:trPr>
          <w:trHeight w:val="166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030995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2719CC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ечная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, д.6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B73743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E65D85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030995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до 50 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0995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030995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030995" w:rsidTr="005C5C73">
        <w:trPr>
          <w:trHeight w:val="168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030995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030995" w:rsidP="002719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ул.</w:t>
            </w:r>
            <w:r w:rsidR="002719C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Речная, д.26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B73743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B73743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Pr="00432FA1" w:rsidRDefault="00030995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до 50кв.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0995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995" w:rsidRDefault="00030995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действующего законодательства, установленных правил и норм</w:t>
            </w:r>
          </w:p>
        </w:tc>
      </w:tr>
      <w:tr w:rsidR="00FD1569" w:rsidTr="005C5C73">
        <w:trPr>
          <w:trHeight w:val="1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FD1569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2719CC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Речная, д.36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B73743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E65D85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FD1569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до 50 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569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FD1569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FD1569" w:rsidTr="005C5C73">
        <w:trPr>
          <w:trHeight w:val="155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FD1569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2719CC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Речная, д.56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B73743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B73743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Pr="00432FA1" w:rsidRDefault="00FD1569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 w:rsidRPr="00CF07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до 50кв.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569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FD1569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действующего законодательства, установленных правил и норм</w:t>
            </w:r>
          </w:p>
        </w:tc>
      </w:tr>
      <w:tr w:rsidR="00FD1569" w:rsidTr="005C5C73">
        <w:trPr>
          <w:trHeight w:val="172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FD1569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2719CC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агорная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, д.16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B73743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торговая площадка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E65D85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товары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повседневного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спорса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FD1569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до 50 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1569" w:rsidRDefault="00E65D85" w:rsidP="005C5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569" w:rsidRDefault="00FD1569" w:rsidP="00723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314FB0" w:rsidRDefault="00314FB0" w:rsidP="00432FA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B0" w:rsidRDefault="00314FB0" w:rsidP="00432FA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4282" w:rsidRDefault="00C94282" w:rsidP="00432FA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432FA1" w:rsidRDefault="00432FA1" w:rsidP="00432FA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32FA1" w:rsidRDefault="00C94282" w:rsidP="00432FA1">
      <w:pPr>
        <w:tabs>
          <w:tab w:val="left" w:pos="98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432FA1">
        <w:rPr>
          <w:rFonts w:ascii="Times New Roman" w:hAnsi="Times New Roman"/>
          <w:sz w:val="28"/>
          <w:szCs w:val="28"/>
        </w:rPr>
        <w:t xml:space="preserve"> сельсо</w:t>
      </w:r>
      <w:r w:rsidR="00314FB0">
        <w:rPr>
          <w:rFonts w:ascii="Times New Roman" w:hAnsi="Times New Roman"/>
          <w:sz w:val="28"/>
          <w:szCs w:val="28"/>
        </w:rPr>
        <w:t xml:space="preserve">вет                        </w:t>
      </w:r>
      <w:r w:rsidR="00432FA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Р.М. </w:t>
      </w:r>
      <w:proofErr w:type="spellStart"/>
      <w:r>
        <w:rPr>
          <w:rFonts w:ascii="Times New Roman" w:hAnsi="Times New Roman"/>
          <w:sz w:val="28"/>
          <w:szCs w:val="28"/>
        </w:rPr>
        <w:t>Закиева</w:t>
      </w:r>
      <w:proofErr w:type="spellEnd"/>
    </w:p>
    <w:p w:rsidR="00AC4062" w:rsidRDefault="00AC4062"/>
    <w:p w:rsidR="00BA433C" w:rsidRDefault="00BA433C"/>
    <w:p w:rsidR="00BA433C" w:rsidRDefault="00BA433C"/>
    <w:p w:rsidR="00BA433C" w:rsidRDefault="00BA433C"/>
    <w:p w:rsidR="00BA433C" w:rsidRDefault="00BA433C"/>
    <w:p w:rsidR="00BA433C" w:rsidRDefault="00BA433C"/>
    <w:p w:rsidR="00BA433C" w:rsidRDefault="00BA433C"/>
    <w:p w:rsidR="00BA433C" w:rsidRDefault="00BA433C"/>
    <w:p w:rsidR="00BA433C" w:rsidRDefault="00BA433C"/>
    <w:p w:rsidR="00BA433C" w:rsidRDefault="00BA433C"/>
    <w:p w:rsidR="00BA433C" w:rsidRDefault="00BA433C"/>
    <w:p w:rsidR="00BA433C" w:rsidRDefault="00BA433C"/>
    <w:p w:rsidR="00BA433C" w:rsidRDefault="00BA433C"/>
    <w:p w:rsidR="00BA433C" w:rsidRDefault="00BA433C"/>
    <w:p w:rsidR="00BA433C" w:rsidRDefault="00BA433C"/>
    <w:p w:rsidR="00BA433C" w:rsidRPr="00BA433C" w:rsidRDefault="00BA433C" w:rsidP="00B73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33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A433C" w:rsidRPr="00BA433C" w:rsidRDefault="00BA433C" w:rsidP="00BA4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33C" w:rsidRPr="00BA433C" w:rsidRDefault="00BA433C" w:rsidP="00BA4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33C" w:rsidRPr="00BA433C" w:rsidRDefault="00BA433C" w:rsidP="00BA4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33C" w:rsidRDefault="00BA433C"/>
    <w:p w:rsidR="00BA433C" w:rsidRDefault="00BA433C"/>
    <w:p w:rsidR="00BA433C" w:rsidRDefault="00BA433C"/>
    <w:p w:rsidR="00BA433C" w:rsidRDefault="00BA433C"/>
    <w:p w:rsidR="00BA433C" w:rsidRDefault="00BA433C"/>
    <w:p w:rsidR="00BA433C" w:rsidRDefault="00BA433C"/>
    <w:p w:rsidR="00BA433C" w:rsidRDefault="00BA433C"/>
    <w:sectPr w:rsidR="00BA433C" w:rsidSect="005C5C73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60"/>
    <w:multiLevelType w:val="hybridMultilevel"/>
    <w:tmpl w:val="ED1A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1D3"/>
    <w:multiLevelType w:val="hybridMultilevel"/>
    <w:tmpl w:val="D152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FA1"/>
    <w:rsid w:val="00030995"/>
    <w:rsid w:val="00156F67"/>
    <w:rsid w:val="001A378C"/>
    <w:rsid w:val="002121E8"/>
    <w:rsid w:val="002719CC"/>
    <w:rsid w:val="00314FB0"/>
    <w:rsid w:val="00412D93"/>
    <w:rsid w:val="00432FA1"/>
    <w:rsid w:val="004E1453"/>
    <w:rsid w:val="005C5C73"/>
    <w:rsid w:val="00661FC2"/>
    <w:rsid w:val="00902D5D"/>
    <w:rsid w:val="00A01509"/>
    <w:rsid w:val="00A0427E"/>
    <w:rsid w:val="00AC4062"/>
    <w:rsid w:val="00B26FAD"/>
    <w:rsid w:val="00B73743"/>
    <w:rsid w:val="00B74FB5"/>
    <w:rsid w:val="00BA433C"/>
    <w:rsid w:val="00C20B2C"/>
    <w:rsid w:val="00C94282"/>
    <w:rsid w:val="00CF0757"/>
    <w:rsid w:val="00DF045B"/>
    <w:rsid w:val="00E65D85"/>
    <w:rsid w:val="00F51A9E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A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DF04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045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225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00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8918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Urmanaevo</cp:lastModifiedBy>
  <cp:revision>20</cp:revision>
  <cp:lastPrinted>2019-09-05T07:48:00Z</cp:lastPrinted>
  <dcterms:created xsi:type="dcterms:W3CDTF">2019-07-30T09:51:00Z</dcterms:created>
  <dcterms:modified xsi:type="dcterms:W3CDTF">2019-09-05T07:55:00Z</dcterms:modified>
</cp:coreProperties>
</file>